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C" w:rsidRDefault="00F43BCC" w:rsidP="00F43BCC">
      <w:pPr>
        <w:pStyle w:val="Brdtekst"/>
        <w:spacing w:before="6"/>
        <w:ind w:left="-426" w:firstLine="852"/>
        <w:rPr>
          <w:rFonts w:ascii="Times New Roman"/>
          <w:sz w:val="17"/>
        </w:rPr>
      </w:pPr>
    </w:p>
    <w:p w:rsidR="00B61A4E" w:rsidRPr="00F43BCC" w:rsidRDefault="00B61A4E">
      <w:pPr>
        <w:pStyle w:val="Brdtekst"/>
        <w:spacing w:before="6"/>
        <w:rPr>
          <w:rFonts w:ascii="Times New Roman"/>
          <w:sz w:val="21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6"/>
      </w:tblGrid>
      <w:tr w:rsidR="00B61A4E" w:rsidRPr="009F46B8">
        <w:trPr>
          <w:trHeight w:val="244"/>
        </w:trPr>
        <w:tc>
          <w:tcPr>
            <w:tcW w:w="9607" w:type="dxa"/>
            <w:gridSpan w:val="2"/>
          </w:tcPr>
          <w:p w:rsidR="00B61A4E" w:rsidRPr="002D7066" w:rsidRDefault="00F43BCC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b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b/>
                <w:sz w:val="17"/>
                <w:szCs w:val="17"/>
                <w:lang w:val="da-DK"/>
              </w:rPr>
              <w:t>Performance</w:t>
            </w:r>
            <w:r w:rsidR="00346032">
              <w:rPr>
                <w:rFonts w:ascii="Arial" w:hAnsi="Arial" w:cs="Arial"/>
                <w:b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b/>
                <w:sz w:val="17"/>
                <w:szCs w:val="17"/>
                <w:lang w:val="da-DK"/>
              </w:rPr>
              <w:t>test milepæl 5. Prøvedrift afsluttet</w:t>
            </w:r>
          </w:p>
        </w:tc>
      </w:tr>
      <w:tr w:rsidR="00B61A4E" w:rsidRPr="009F46B8">
        <w:trPr>
          <w:trHeight w:val="388"/>
        </w:trPr>
        <w:tc>
          <w:tcPr>
            <w:tcW w:w="9607" w:type="dxa"/>
            <w:gridSpan w:val="2"/>
          </w:tcPr>
          <w:p w:rsidR="00B61A4E" w:rsidRPr="002D7066" w:rsidRDefault="00F43BCC" w:rsidP="00761F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Dato for opdatering af dokument: </w:t>
            </w:r>
            <w:r w:rsidR="007A74B7">
              <w:rPr>
                <w:rFonts w:ascii="Arial" w:hAnsi="Arial" w:cs="Arial"/>
                <w:sz w:val="17"/>
                <w:szCs w:val="17"/>
                <w:lang w:val="da-DK"/>
              </w:rPr>
              <w:t>xx.yy.20zz</w:t>
            </w:r>
            <w:bookmarkStart w:id="0" w:name="_GoBack"/>
            <w:bookmarkEnd w:id="0"/>
          </w:p>
        </w:tc>
      </w:tr>
      <w:tr w:rsidR="00B61A4E" w:rsidRPr="009F46B8">
        <w:trPr>
          <w:trHeight w:val="1161"/>
        </w:trPr>
        <w:tc>
          <w:tcPr>
            <w:tcW w:w="1951" w:type="dxa"/>
          </w:tcPr>
          <w:p w:rsidR="00B61A4E" w:rsidRPr="002D7066" w:rsidRDefault="00F43BCC" w:rsidP="002D7066">
            <w:pPr>
              <w:pStyle w:val="TableParagraph"/>
              <w:ind w:left="107" w:right="256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Oplysninger om deltagere i test</w:t>
            </w:r>
          </w:p>
        </w:tc>
        <w:tc>
          <w:tcPr>
            <w:tcW w:w="7656" w:type="dxa"/>
          </w:tcPr>
          <w:p w:rsidR="00B0378F" w:rsidRDefault="00F43BCC">
            <w:pPr>
              <w:pStyle w:val="TableParagraph"/>
              <w:ind w:left="107" w:right="5948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For entreprenør:</w:t>
            </w:r>
          </w:p>
          <w:p w:rsidR="00B61A4E" w:rsidRPr="002D7066" w:rsidRDefault="004C5E2F">
            <w:pPr>
              <w:pStyle w:val="TableParagraph"/>
              <w:ind w:left="107" w:right="5948"/>
              <w:rPr>
                <w:rFonts w:ascii="Arial" w:hAnsi="Arial" w:cs="Arial"/>
                <w:sz w:val="17"/>
                <w:szCs w:val="17"/>
                <w:lang w:val="da-DK"/>
              </w:rPr>
            </w:pPr>
            <w:r>
              <w:rPr>
                <w:rFonts w:ascii="Arial" w:hAnsi="Arial" w:cs="Arial"/>
                <w:sz w:val="17"/>
                <w:szCs w:val="17"/>
                <w:lang w:val="da-DK"/>
              </w:rPr>
              <w:t xml:space="preserve">For </w:t>
            </w:r>
            <w:r w:rsidR="00134CD7">
              <w:rPr>
                <w:rFonts w:ascii="Arial" w:hAnsi="Arial" w:cs="Arial"/>
                <w:sz w:val="17"/>
                <w:szCs w:val="17"/>
                <w:lang w:val="da-DK"/>
              </w:rPr>
              <w:t>d</w:t>
            </w:r>
            <w:r>
              <w:rPr>
                <w:rFonts w:ascii="Arial" w:hAnsi="Arial" w:cs="Arial"/>
                <w:sz w:val="17"/>
                <w:szCs w:val="17"/>
                <w:lang w:val="da-DK"/>
              </w:rPr>
              <w:t>riftsorganisation</w:t>
            </w:r>
          </w:p>
          <w:p w:rsidR="00B61A4E" w:rsidRPr="007A74B7" w:rsidRDefault="00F43BCC">
            <w:pPr>
              <w:pStyle w:val="TableParagraph"/>
              <w:ind w:left="107" w:right="5788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7A74B7">
              <w:rPr>
                <w:rFonts w:ascii="Arial" w:hAnsi="Arial" w:cs="Arial"/>
                <w:sz w:val="17"/>
                <w:szCs w:val="17"/>
                <w:lang w:val="da-DK"/>
              </w:rPr>
              <w:t>For Bygningsstyrelsen: For fagtilsyn:</w:t>
            </w:r>
          </w:p>
        </w:tc>
      </w:tr>
      <w:tr w:rsidR="00B61A4E" w:rsidRPr="009F46B8">
        <w:trPr>
          <w:trHeight w:val="2318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Formål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ind w:left="107" w:right="170" w:hanging="1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Formålet er, at eventuelle skjulte fejl og mangler i bygningens installationer identificeres hurtigst muligt efter AB</w:t>
            </w:r>
            <w:r w:rsidR="0036202D">
              <w:rPr>
                <w:rFonts w:ascii="Arial" w:hAnsi="Arial" w:cs="Arial"/>
                <w:sz w:val="17"/>
                <w:szCs w:val="17"/>
                <w:lang w:val="da-DK"/>
              </w:rPr>
              <w:t>18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/ ABT</w:t>
            </w:r>
            <w:r w:rsidR="0036202D">
              <w:rPr>
                <w:rFonts w:ascii="Arial" w:hAnsi="Arial" w:cs="Arial"/>
                <w:sz w:val="17"/>
                <w:szCs w:val="17"/>
                <w:lang w:val="da-DK"/>
              </w:rPr>
              <w:t>18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-aflevering, samt at identificerede fejl og mangler rettes hurtigst muligt, sådan at der ikke opstår gener for bygningens brugere.</w:t>
            </w:r>
          </w:p>
          <w:p w:rsidR="00B61A4E" w:rsidRPr="002D7066" w:rsidRDefault="00B61A4E">
            <w:pPr>
              <w:pStyle w:val="TableParagraph"/>
              <w:spacing w:before="11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:rsidR="00B61A4E" w:rsidRPr="002D7066" w:rsidRDefault="00F43BCC">
            <w:pPr>
              <w:pStyle w:val="TableParagraph"/>
              <w:ind w:left="107" w:right="113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Endvidere er det et formål, at Bygherre via betjening af installationer under belastning kan konstatere, at anlæg og installationer regulerer som de skal, både enkeltvis og i samspil. I denne periode er det muligt at belaste installationerne, og derved kan det dokumenteres, at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installa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-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tioner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fungerer korrekt under belastninger.</w:t>
            </w:r>
          </w:p>
          <w:p w:rsidR="00B61A4E" w:rsidRPr="002D7066" w:rsidRDefault="00B61A4E">
            <w:pPr>
              <w:pStyle w:val="TableParagraph"/>
              <w:spacing w:before="3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:rsidR="00B61A4E" w:rsidRPr="002D7066" w:rsidRDefault="00F43BCC">
            <w:pPr>
              <w:pStyle w:val="TableParagraph"/>
              <w:spacing w:before="1" w:line="21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Med Bygherre skal forstås </w:t>
            </w:r>
            <w:r w:rsidR="00B0378F">
              <w:rPr>
                <w:rFonts w:ascii="Arial" w:hAnsi="Arial" w:cs="Arial"/>
                <w:sz w:val="17"/>
                <w:szCs w:val="17"/>
                <w:lang w:val="da-DK"/>
              </w:rPr>
              <w:t>kundens</w:t>
            </w:r>
            <w:r w:rsidR="00B0378F"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tekniske drift i samarbejde med Bygst.</w:t>
            </w:r>
          </w:p>
        </w:tc>
      </w:tr>
      <w:tr w:rsidR="00B61A4E" w:rsidRPr="009F46B8">
        <w:trPr>
          <w:trHeight w:val="2118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ind w:left="107" w:right="175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Forudsætninger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for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testens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igangsætning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For at testen kan gennemføres, skal følgende arbejder være afsluttet:</w:t>
            </w:r>
          </w:p>
          <w:p w:rsidR="00B61A4E" w:rsidRPr="002D7066" w:rsidRDefault="00F43BC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59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AB</w:t>
            </w:r>
            <w:r w:rsidR="0036202D">
              <w:rPr>
                <w:rFonts w:ascii="Arial" w:hAnsi="Arial" w:cs="Arial"/>
                <w:sz w:val="17"/>
                <w:szCs w:val="17"/>
                <w:lang w:val="da-DK"/>
              </w:rPr>
              <w:t>18</w:t>
            </w:r>
            <w:r w:rsidR="004C5E2F">
              <w:rPr>
                <w:rFonts w:ascii="Arial" w:hAnsi="Arial" w:cs="Arial"/>
                <w:sz w:val="17"/>
                <w:szCs w:val="17"/>
                <w:lang w:val="da-DK"/>
              </w:rPr>
              <w:t>/AB</w:t>
            </w:r>
            <w:r w:rsidR="00B0378F">
              <w:rPr>
                <w:rFonts w:ascii="Arial" w:hAnsi="Arial" w:cs="Arial"/>
                <w:sz w:val="17"/>
                <w:szCs w:val="17"/>
                <w:lang w:val="da-DK"/>
              </w:rPr>
              <w:t>T18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-aflevering skal være</w:t>
            </w:r>
            <w:r w:rsidRPr="002D7066">
              <w:rPr>
                <w:rFonts w:ascii="Arial" w:hAnsi="Arial" w:cs="Arial"/>
                <w:spacing w:val="-2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gennemført.</w:t>
            </w:r>
          </w:p>
          <w:p w:rsidR="00B61A4E" w:rsidRPr="002D7066" w:rsidRDefault="00F43BC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18" w:hanging="359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Der skal være gennemført mangelregistrering mht. basisbeskrivelserne og mangelafhjælp-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skal være</w:t>
            </w:r>
            <w:r w:rsidRPr="002D7066">
              <w:rPr>
                <w:rFonts w:ascii="Arial" w:hAnsi="Arial" w:cs="Arial"/>
                <w:spacing w:val="-2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gennemført.</w:t>
            </w:r>
          </w:p>
          <w:p w:rsidR="00B61A4E" w:rsidRPr="002D7066" w:rsidRDefault="00F43BCC" w:rsidP="00262F9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53" w:hanging="359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Der er gennemført prøvekørsler af installationer i henhold til Bygst standard paradigmer inden AB</w:t>
            </w:r>
            <w:r w:rsidR="0036202D">
              <w:rPr>
                <w:rFonts w:ascii="Arial" w:hAnsi="Arial" w:cs="Arial"/>
                <w:sz w:val="17"/>
                <w:szCs w:val="17"/>
                <w:lang w:val="da-DK"/>
              </w:rPr>
              <w:t>18</w:t>
            </w:r>
            <w:r w:rsidR="00B0378F">
              <w:rPr>
                <w:rFonts w:ascii="Arial" w:hAnsi="Arial" w:cs="Arial"/>
                <w:sz w:val="17"/>
                <w:szCs w:val="17"/>
                <w:lang w:val="da-DK"/>
              </w:rPr>
              <w:t>/ABT18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aflevering (performance test). Prøvekørslerne skal have vist, at installatio</w:t>
            </w:r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t>nerne har de krævede funktioner og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kapaciteter og regulerer og fungerer på tværs af grænseflader, herunder at CTS kan fremvise ønskede</w:t>
            </w:r>
            <w:r w:rsidRPr="002D7066">
              <w:rPr>
                <w:rFonts w:ascii="Arial" w:hAnsi="Arial" w:cs="Arial"/>
                <w:spacing w:val="-3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logninger.</w:t>
            </w:r>
          </w:p>
        </w:tc>
      </w:tr>
      <w:tr w:rsidR="00B61A4E" w:rsidRPr="009F46B8">
        <w:trPr>
          <w:trHeight w:val="462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Omfang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af test</w:t>
            </w:r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Afgøres af driftsorganisationen i dialog med Bygst.</w:t>
            </w:r>
          </w:p>
        </w:tc>
      </w:tr>
      <w:tr w:rsidR="00B61A4E">
        <w:trPr>
          <w:trHeight w:val="465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Tidspunkt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for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testens</w:t>
            </w:r>
            <w:proofErr w:type="spellEnd"/>
          </w:p>
          <w:p w:rsidR="00B61A4E" w:rsidRPr="002D7066" w:rsidRDefault="00F43BCC">
            <w:pPr>
              <w:pStyle w:val="TableParagraph"/>
              <w:spacing w:before="1" w:line="213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gennemførelse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 w:rsidP="0036202D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Efter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AB</w:t>
            </w:r>
            <w:r w:rsidR="0036202D">
              <w:rPr>
                <w:rFonts w:ascii="Arial" w:hAnsi="Arial" w:cs="Arial"/>
                <w:sz w:val="17"/>
                <w:szCs w:val="17"/>
              </w:rPr>
              <w:t>18</w:t>
            </w:r>
            <w:r w:rsidR="00B0378F">
              <w:rPr>
                <w:rFonts w:ascii="Arial" w:hAnsi="Arial" w:cs="Arial"/>
                <w:sz w:val="17"/>
                <w:szCs w:val="17"/>
              </w:rPr>
              <w:t>/ABT18</w:t>
            </w:r>
            <w:r w:rsidRPr="002D7066">
              <w:rPr>
                <w:rFonts w:ascii="Arial" w:hAnsi="Arial" w:cs="Arial"/>
                <w:sz w:val="17"/>
                <w:szCs w:val="17"/>
              </w:rPr>
              <w:t>-aflevering.</w:t>
            </w:r>
          </w:p>
        </w:tc>
      </w:tr>
      <w:tr w:rsidR="00B61A4E">
        <w:trPr>
          <w:trHeight w:val="388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Testens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varighed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 w:rsidP="009F46B8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 xml:space="preserve">6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kalenderuger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>.</w:t>
            </w:r>
            <w:r w:rsidR="0036202D">
              <w:rPr>
                <w:rFonts w:ascii="Arial" w:hAnsi="Arial" w:cs="Arial"/>
                <w:sz w:val="17"/>
                <w:szCs w:val="17"/>
              </w:rPr>
              <w:t xml:space="preserve"> (42 </w:t>
            </w:r>
            <w:proofErr w:type="spellStart"/>
            <w:r w:rsidR="0036202D">
              <w:rPr>
                <w:rFonts w:ascii="Arial" w:hAnsi="Arial" w:cs="Arial"/>
                <w:sz w:val="17"/>
                <w:szCs w:val="17"/>
              </w:rPr>
              <w:t>dage</w:t>
            </w:r>
            <w:proofErr w:type="spellEnd"/>
            <w:r w:rsidR="0036202D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B61A4E" w:rsidRPr="009F46B8">
        <w:trPr>
          <w:trHeight w:val="2318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Testens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indhold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 w:rsidP="009F46B8">
            <w:pPr>
              <w:pStyle w:val="TableParagraph"/>
              <w:ind w:left="107" w:right="194" w:hanging="1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6 ugers perioden skal forstås sådan, at i en sammenhængende periode på 6 kalenderuger, vil bygningens installationer blive overvåget, og eventuelle fejlfunktioner skal dokumenteres, bl.a. via CTS / IBI logninger. Perioden starter</w:t>
            </w:r>
            <w:r w:rsidR="00205B34">
              <w:rPr>
                <w:rFonts w:ascii="Arial" w:hAnsi="Arial" w:cs="Arial"/>
                <w:sz w:val="17"/>
                <w:szCs w:val="17"/>
                <w:lang w:val="da-DK"/>
              </w:rPr>
              <w:t>,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så snart det er muligt, og om muligt dagen efter AB</w:t>
            </w:r>
            <w:r w:rsidR="0036202D">
              <w:rPr>
                <w:rFonts w:ascii="Arial" w:hAnsi="Arial" w:cs="Arial"/>
                <w:sz w:val="17"/>
                <w:szCs w:val="17"/>
                <w:lang w:val="da-DK"/>
              </w:rPr>
              <w:t>18</w:t>
            </w:r>
            <w:r w:rsidR="00B0378F">
              <w:rPr>
                <w:rFonts w:ascii="Arial" w:hAnsi="Arial" w:cs="Arial"/>
                <w:sz w:val="17"/>
                <w:szCs w:val="17"/>
                <w:lang w:val="da-DK"/>
              </w:rPr>
              <w:t>/ABT18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aflevering. Der gennemføres en overvågning af installationerne, primært via CTS lograpporter og via testkørsler af sekvenser af ændrede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setpunkter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, bl.a. nat og weekendkørsler. Der gennemføres daglige tjekrutiner, hvor alarmer,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setpunkter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, værdier, lograpporter, vejrrapporter mv. gennemgås af teknisk driftspersonale. Alle observationer dokumenteres, dels via CTS / IBI logningerne, dels via afvigerapporter mv. som sammenholdes med de aktiviteter</w:t>
            </w:r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t>,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der foregår i huset.</w:t>
            </w:r>
          </w:p>
        </w:tc>
      </w:tr>
      <w:tr w:rsidR="00B61A4E" w:rsidRPr="009F46B8">
        <w:trPr>
          <w:trHeight w:val="465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Acceptkriterium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Der henvises til Bips definitionerne omkring fejl og kritiske fejl, jf. arbejdsbeskrivelserne.</w:t>
            </w:r>
          </w:p>
        </w:tc>
      </w:tr>
    </w:tbl>
    <w:p w:rsidR="00B61A4E" w:rsidRPr="00F43BCC" w:rsidRDefault="00B61A4E">
      <w:pPr>
        <w:rPr>
          <w:sz w:val="19"/>
          <w:lang w:val="da-DK"/>
        </w:rPr>
        <w:sectPr w:rsidR="00B61A4E" w:rsidRPr="00F43BCC">
          <w:headerReference w:type="default" r:id="rId9"/>
          <w:footerReference w:type="default" r:id="rId10"/>
          <w:pgSz w:w="11900" w:h="16840"/>
          <w:pgMar w:top="1500" w:right="1060" w:bottom="780" w:left="920" w:header="900" w:footer="596" w:gutter="0"/>
          <w:cols w:space="708"/>
        </w:sectPr>
      </w:pPr>
    </w:p>
    <w:p w:rsidR="00B61A4E" w:rsidRPr="00F43BCC" w:rsidRDefault="00B61A4E">
      <w:pPr>
        <w:pStyle w:val="Brdtekst"/>
        <w:rPr>
          <w:rFonts w:ascii="Times New Roman"/>
          <w:sz w:val="20"/>
          <w:lang w:val="da-DK"/>
        </w:rPr>
      </w:pPr>
    </w:p>
    <w:p w:rsidR="00B61A4E" w:rsidRPr="00F43BCC" w:rsidRDefault="00B61A4E">
      <w:pPr>
        <w:pStyle w:val="Brdtekst"/>
        <w:spacing w:before="6"/>
        <w:rPr>
          <w:rFonts w:ascii="Times New Roman"/>
          <w:sz w:val="21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6"/>
      </w:tblGrid>
      <w:tr w:rsidR="00B61A4E">
        <w:trPr>
          <w:trHeight w:val="4593"/>
        </w:trPr>
        <w:tc>
          <w:tcPr>
            <w:tcW w:w="1951" w:type="dxa"/>
          </w:tcPr>
          <w:p w:rsidR="00B61A4E" w:rsidRPr="002D7066" w:rsidRDefault="00F43BCC" w:rsidP="009F46B8">
            <w:pPr>
              <w:pStyle w:val="TableParagraph"/>
              <w:ind w:left="107" w:right="154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Eksempel på en </w:t>
            </w:r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br/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reguleringskreds, hvor testens re</w:t>
            </w:r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t xml:space="preserve">sultat er kasseret </w:t>
            </w:r>
            <w:proofErr w:type="spellStart"/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t>p.g.a</w:t>
            </w:r>
            <w:proofErr w:type="spellEnd"/>
            <w:r w:rsidR="009F46B8">
              <w:rPr>
                <w:rFonts w:ascii="Arial" w:hAnsi="Arial" w:cs="Arial"/>
                <w:sz w:val="17"/>
                <w:szCs w:val="17"/>
                <w:lang w:val="da-DK"/>
              </w:rPr>
              <w:t>. pend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linger</w:t>
            </w:r>
          </w:p>
        </w:tc>
        <w:tc>
          <w:tcPr>
            <w:tcW w:w="7656" w:type="dxa"/>
          </w:tcPr>
          <w:p w:rsidR="00B61A4E" w:rsidRPr="002366D5" w:rsidRDefault="00F43BCC">
            <w:pPr>
              <w:pStyle w:val="TableParagraph"/>
              <w:ind w:left="110" w:right="-61"/>
              <w:rPr>
                <w:rFonts w:ascii="Arial" w:hAnsi="Arial" w:cs="Arial"/>
                <w:sz w:val="20"/>
              </w:rPr>
            </w:pPr>
            <w:r w:rsidRPr="002366D5">
              <w:rPr>
                <w:rFonts w:ascii="Arial" w:hAnsi="Arial" w:cs="Arial"/>
                <w:noProof/>
                <w:sz w:val="20"/>
                <w:lang w:val="da-DK" w:eastAsia="da-DK"/>
              </w:rPr>
              <w:drawing>
                <wp:inline distT="0" distB="0" distL="0" distR="0" wp14:anchorId="2631E2C1" wp14:editId="62D4C32E">
                  <wp:extent cx="4797840" cy="2737104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840" cy="273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4E">
        <w:trPr>
          <w:trHeight w:val="928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ind w:left="107" w:right="330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Observatio</w:t>
            </w:r>
            <w:r w:rsidR="00205B34">
              <w:rPr>
                <w:rFonts w:ascii="Arial" w:hAnsi="Arial" w:cs="Arial"/>
                <w:sz w:val="17"/>
                <w:szCs w:val="17"/>
                <w:lang w:val="da-DK"/>
              </w:rPr>
              <w:t xml:space="preserve">ner /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Registreringer foretaget under te-</w:t>
            </w:r>
          </w:p>
          <w:p w:rsidR="00B61A4E" w:rsidRPr="002D7066" w:rsidRDefault="00F43BCC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sten</w:t>
            </w:r>
            <w:proofErr w:type="spellEnd"/>
          </w:p>
        </w:tc>
        <w:tc>
          <w:tcPr>
            <w:tcW w:w="7656" w:type="dxa"/>
          </w:tcPr>
          <w:p w:rsidR="00B61A4E" w:rsidRPr="002D7066" w:rsidRDefault="00B61A4E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61A4E" w:rsidRPr="009F46B8">
        <w:trPr>
          <w:trHeight w:val="462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Testens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resultat</w:t>
            </w:r>
            <w:proofErr w:type="spellEnd"/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Er testens acceptkriterium opfyldt. Ja/nej</w:t>
            </w:r>
          </w:p>
        </w:tc>
      </w:tr>
      <w:tr w:rsidR="00B61A4E">
        <w:trPr>
          <w:trHeight w:val="2320"/>
        </w:trPr>
        <w:tc>
          <w:tcPr>
            <w:tcW w:w="1951" w:type="dxa"/>
          </w:tcPr>
          <w:p w:rsidR="00B61A4E" w:rsidRPr="002D7066" w:rsidRDefault="00F43BCC">
            <w:pPr>
              <w:pStyle w:val="TableParagraph"/>
              <w:ind w:left="107" w:right="139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Entreprenørens for-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pligtigelser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i perioden</w:t>
            </w:r>
          </w:p>
        </w:tc>
        <w:tc>
          <w:tcPr>
            <w:tcW w:w="7656" w:type="dxa"/>
          </w:tcPr>
          <w:p w:rsidR="00B61A4E" w:rsidRPr="002D7066" w:rsidRDefault="00F43BC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Entreprenørers forpligtigelser fremgår af Bips beskrivelsesværktøjerne afsnit 2.15.2.</w:t>
            </w:r>
          </w:p>
          <w:p w:rsidR="00B61A4E" w:rsidRPr="002D7066" w:rsidRDefault="00B61A4E">
            <w:pPr>
              <w:pStyle w:val="TableParagraph"/>
              <w:spacing w:before="3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:rsidR="00B61A4E" w:rsidRPr="002D7066" w:rsidRDefault="00F43BCC">
            <w:pPr>
              <w:pStyle w:val="TableParagraph"/>
              <w:ind w:left="107" w:right="138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I tilfælde, at der i 6 ugers perioden konstateres fejl på installationer, herunder fejl relateret til indregulering, er entreprenørerne forpligtet til at disse afhjælpes inden for 10 dage. Der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indrap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- porteres fejl til de pågældende entreprenører via mail, som efter behov suppleres med ved- hæftninger i form af skærmprint over udførte testkørsler, alarmlog, afvigerapporter osv.</w:t>
            </w:r>
          </w:p>
          <w:p w:rsidR="00B61A4E" w:rsidRPr="002D7066" w:rsidRDefault="00B61A4E">
            <w:pPr>
              <w:pStyle w:val="TableParagraph"/>
              <w:spacing w:before="2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  <w:p w:rsidR="00B61A4E" w:rsidRPr="002D7066" w:rsidRDefault="00F43BCC">
            <w:pPr>
              <w:pStyle w:val="TableParagraph"/>
              <w:ind w:left="107" w:right="165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I det tilfælde, at der konstateres kritiske fejl, da vil det blive nødvendigt at afbryde testen, indtil fejl er rettet, hvorefter en ny 6 ugers periode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opstartes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.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Eksempler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på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kritiske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fejl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fremgår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af</w:t>
            </w:r>
          </w:p>
          <w:p w:rsidR="00B61A4E" w:rsidRPr="002D7066" w:rsidRDefault="00F43BCC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Bips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beskrivelsesværktøjerne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:rsidR="00F43BCC" w:rsidRDefault="00F43BCC"/>
    <w:sectPr w:rsidR="00F43BCC">
      <w:pgSz w:w="11900" w:h="16840"/>
      <w:pgMar w:top="1500" w:right="1060" w:bottom="780" w:left="920" w:header="900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83" w:rsidRDefault="006F6383">
      <w:r>
        <w:separator/>
      </w:r>
    </w:p>
  </w:endnote>
  <w:endnote w:type="continuationSeparator" w:id="0">
    <w:p w:rsidR="006F6383" w:rsidRDefault="006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83" w:rsidRDefault="006F638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3872" behindDoc="1" locked="0" layoutInCell="1" allowOverlap="1" wp14:anchorId="42856AFE" wp14:editId="136658EF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3049270" cy="127635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83" w:rsidRPr="00F975FD" w:rsidRDefault="006F6383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97.2pt;width:240.1pt;height:10.05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F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" filled="f" stroked="f">
              <v:textbox inset="0,0,0,0">
                <w:txbxContent>
                  <w:p w:rsidR="006F6383" w:rsidRPr="00F975FD" w:rsidRDefault="006F6383">
                    <w:pPr>
                      <w:spacing w:line="184" w:lineRule="exact"/>
                      <w:ind w:left="20"/>
                      <w:rPr>
                        <w:sz w:val="16"/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83" w:rsidRDefault="006F6383">
      <w:r>
        <w:separator/>
      </w:r>
    </w:p>
  </w:footnote>
  <w:footnote w:type="continuationSeparator" w:id="0">
    <w:p w:rsidR="006F6383" w:rsidRDefault="006F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7A74B7" w:rsidRPr="000C7A83" w:rsidTr="008C0A61">
      <w:tc>
        <w:tcPr>
          <w:tcW w:w="7513" w:type="dxa"/>
          <w:shd w:val="clear" w:color="auto" w:fill="auto"/>
        </w:tcPr>
        <w:p w:rsidR="007A74B7" w:rsidRPr="000C7A83" w:rsidRDefault="007A74B7" w:rsidP="008C0A61">
          <w:pPr>
            <w:pStyle w:val="Sidehoved"/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503285920" behindDoc="0" locked="1" layoutInCell="0" allowOverlap="1" wp14:anchorId="2E21D488" wp14:editId="62E33C19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7A74B7" w:rsidRPr="000C7A83" w:rsidRDefault="007A74B7" w:rsidP="008C0A61">
          <w:pPr>
            <w:pStyle w:val="Sidehoved"/>
          </w:pPr>
        </w:p>
      </w:tc>
      <w:tc>
        <w:tcPr>
          <w:tcW w:w="2128" w:type="dxa"/>
          <w:shd w:val="clear" w:color="auto" w:fill="auto"/>
        </w:tcPr>
        <w:p w:rsidR="007A74B7" w:rsidRPr="00C85BDC" w:rsidRDefault="007A74B7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7A74B7" w:rsidRPr="007A74B7" w:rsidRDefault="007A74B7" w:rsidP="007A74B7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  <w:rPr>
        <w:lang w:val="da-DK"/>
      </w:rPr>
    </w:pPr>
    <w:r w:rsidRPr="007A74B7">
      <w:rPr>
        <w:rFonts w:cs="Arial"/>
        <w:sz w:val="16"/>
        <w:szCs w:val="16"/>
        <w:lang w:val="da-DK"/>
      </w:rPr>
      <w:tab/>
    </w:r>
    <w:r w:rsidRPr="007A74B7">
      <w:rPr>
        <w:rFonts w:cs="Arial"/>
        <w:sz w:val="16"/>
        <w:szCs w:val="16"/>
        <w:lang w:val="da-DK"/>
      </w:rPr>
      <w:tab/>
    </w:r>
    <w:r w:rsidRPr="007A74B7">
      <w:rPr>
        <w:rFonts w:ascii="Arial" w:hAnsi="Arial" w:cs="Arial"/>
        <w:sz w:val="16"/>
        <w:szCs w:val="16"/>
        <w:lang w:val="da-DK"/>
      </w:rPr>
      <w:t>Center for Byggeri – PLAN</w:t>
    </w:r>
    <w:r w:rsidRPr="007A74B7">
      <w:rPr>
        <w:rFonts w:ascii="Arial" w:hAnsi="Arial" w:cs="Arial"/>
        <w:sz w:val="16"/>
        <w:szCs w:val="16"/>
        <w:lang w:val="da-DK"/>
      </w:rPr>
      <w:br/>
    </w:r>
    <w:r w:rsidRPr="007A74B7">
      <w:rPr>
        <w:rFonts w:ascii="Arial" w:hAnsi="Arial" w:cs="Arial"/>
        <w:sz w:val="16"/>
        <w:szCs w:val="16"/>
        <w:lang w:val="da-DK"/>
      </w:rPr>
      <w:tab/>
    </w:r>
    <w:r w:rsidRPr="007A74B7">
      <w:rPr>
        <w:rFonts w:ascii="Arial" w:hAnsi="Arial" w:cs="Arial"/>
        <w:sz w:val="16"/>
        <w:szCs w:val="16"/>
        <w:lang w:val="da-DK"/>
      </w:rPr>
      <w:tab/>
      <w:t>Version 02 af 01.08.2019</w:t>
    </w:r>
    <w:r w:rsidRPr="007A74B7">
      <w:rPr>
        <w:rFonts w:ascii="Arial" w:hAnsi="Arial" w:cs="Arial"/>
        <w:sz w:val="16"/>
        <w:szCs w:val="16"/>
        <w:lang w:val="da-DK"/>
      </w:rPr>
      <w:br/>
    </w:r>
    <w:r w:rsidRPr="007A74B7">
      <w:rPr>
        <w:rFonts w:ascii="Arial" w:hAnsi="Arial" w:cs="Arial"/>
        <w:sz w:val="16"/>
        <w:szCs w:val="16"/>
        <w:lang w:val="da-DK"/>
      </w:rPr>
      <w:br/>
    </w:r>
    <w:r w:rsidRPr="007A74B7">
      <w:rPr>
        <w:rFonts w:ascii="Arial" w:hAnsi="Arial" w:cs="Arial"/>
        <w:sz w:val="16"/>
        <w:szCs w:val="16"/>
        <w:lang w:val="da-DK"/>
      </w:rPr>
      <w:tab/>
    </w:r>
    <w:r w:rsidRPr="007A74B7">
      <w:rPr>
        <w:rFonts w:ascii="Arial" w:hAnsi="Arial" w:cs="Arial"/>
        <w:sz w:val="16"/>
        <w:szCs w:val="16"/>
        <w:lang w:val="da-DK"/>
      </w:rPr>
      <w:tab/>
      <w:t>FRGLU/THORY</w:t>
    </w:r>
    <w:r w:rsidRPr="007A74B7">
      <w:rPr>
        <w:rFonts w:ascii="Arial" w:hAnsi="Arial" w:cs="Arial"/>
        <w:sz w:val="16"/>
        <w:szCs w:val="16"/>
        <w:lang w:val="da-D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0D5"/>
    <w:multiLevelType w:val="hybridMultilevel"/>
    <w:tmpl w:val="C6485A62"/>
    <w:lvl w:ilvl="0" w:tplc="E3A497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8A043F6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413C02F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746664A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A62DB2A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9AECC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2CE6CC9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6D908F90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0A42F844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">
    <w:nsid w:val="0EA757B1"/>
    <w:multiLevelType w:val="hybridMultilevel"/>
    <w:tmpl w:val="B4D4C7B8"/>
    <w:lvl w:ilvl="0" w:tplc="87007E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5C49BA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F86EEB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F24418E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605C2498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251AAAB6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91C49BB6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12C4692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4C28E970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2">
    <w:nsid w:val="0EB45407"/>
    <w:multiLevelType w:val="hybridMultilevel"/>
    <w:tmpl w:val="9BE895C6"/>
    <w:lvl w:ilvl="0" w:tplc="52C82B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B110222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B8E83F4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1243F3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D72477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C458F56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391C3E8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666437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705285E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3">
    <w:nsid w:val="0F8B77CC"/>
    <w:multiLevelType w:val="hybridMultilevel"/>
    <w:tmpl w:val="39B4FDA0"/>
    <w:lvl w:ilvl="0" w:tplc="76F0697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5E4BB8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F9C3B5E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F1FE44A4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CB98096C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BF969316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5F0CB0F2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A7F28170">
      <w:numFmt w:val="bullet"/>
      <w:lvlText w:val="•"/>
      <w:lvlJc w:val="left"/>
      <w:pPr>
        <w:ind w:left="5578" w:hanging="360"/>
      </w:pPr>
      <w:rPr>
        <w:rFonts w:hint="default"/>
      </w:rPr>
    </w:lvl>
    <w:lvl w:ilvl="8" w:tplc="076E752E">
      <w:numFmt w:val="bullet"/>
      <w:lvlText w:val="•"/>
      <w:lvlJc w:val="left"/>
      <w:pPr>
        <w:ind w:left="6360" w:hanging="360"/>
      </w:pPr>
      <w:rPr>
        <w:rFonts w:hint="default"/>
      </w:rPr>
    </w:lvl>
  </w:abstractNum>
  <w:abstractNum w:abstractNumId="4">
    <w:nsid w:val="11E06D23"/>
    <w:multiLevelType w:val="hybridMultilevel"/>
    <w:tmpl w:val="6DDE5A98"/>
    <w:lvl w:ilvl="0" w:tplc="FFDA1BDC">
      <w:numFmt w:val="bullet"/>
      <w:lvlText w:val=""/>
      <w:lvlJc w:val="left"/>
      <w:pPr>
        <w:ind w:left="644" w:hanging="360"/>
      </w:pPr>
      <w:rPr>
        <w:rFonts w:hint="default"/>
        <w:w w:val="99"/>
      </w:rPr>
    </w:lvl>
    <w:lvl w:ilvl="1" w:tplc="37FE52D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1342E9E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3400D18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C43CEB0A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8AF2EA5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CEA7192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8528CD74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6E3ED25A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5">
    <w:nsid w:val="189A1426"/>
    <w:multiLevelType w:val="hybridMultilevel"/>
    <w:tmpl w:val="44E6B18A"/>
    <w:lvl w:ilvl="0" w:tplc="040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AFE16EF"/>
    <w:multiLevelType w:val="hybridMultilevel"/>
    <w:tmpl w:val="F6FE05A4"/>
    <w:lvl w:ilvl="0" w:tplc="DABA96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36AEFF6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098446C8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85E4742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143C92E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6CB0F91E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8AA4392E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1756B7E0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8DC66142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7">
    <w:nsid w:val="2D457965"/>
    <w:multiLevelType w:val="hybridMultilevel"/>
    <w:tmpl w:val="C94288B4"/>
    <w:lvl w:ilvl="0" w:tplc="C1BE4E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31D66A24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67602C66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A56CABA8"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F02081CA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A402866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2CB225C4"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5B508D5A"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1B16733C"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8">
    <w:nsid w:val="32F651A0"/>
    <w:multiLevelType w:val="hybridMultilevel"/>
    <w:tmpl w:val="43F46310"/>
    <w:lvl w:ilvl="0" w:tplc="F0EC530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C8C4ABFE"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A0346EB0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CECC0E6A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78283352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56209D8A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5D1448CA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D8A05B4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107CC3D4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9">
    <w:nsid w:val="3B207A3F"/>
    <w:multiLevelType w:val="hybridMultilevel"/>
    <w:tmpl w:val="4B6CC060"/>
    <w:lvl w:ilvl="0" w:tplc="9F7CD5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47F4D94E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2C9A8EEC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A13891A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DAC0A63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D5BC0676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1FE2F08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AD7E4B1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C1685EDC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0">
    <w:nsid w:val="3EB03336"/>
    <w:multiLevelType w:val="multilevel"/>
    <w:tmpl w:val="2F56861C"/>
    <w:lvl w:ilvl="0">
      <w:start w:val="1"/>
      <w:numFmt w:val="decimal"/>
      <w:lvlText w:val="%1."/>
      <w:lvlJc w:val="left"/>
      <w:pPr>
        <w:ind w:left="329" w:hanging="212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435" w:hanging="317"/>
      </w:pPr>
      <w:rPr>
        <w:rFonts w:hint="default"/>
        <w:w w:val="99"/>
        <w:u w:val="single" w:color="000000"/>
      </w:rPr>
    </w:lvl>
    <w:lvl w:ilvl="2">
      <w:numFmt w:val="bullet"/>
      <w:lvlText w:val="•"/>
      <w:lvlJc w:val="left"/>
      <w:pPr>
        <w:ind w:left="1497" w:hanging="317"/>
      </w:pPr>
      <w:rPr>
        <w:rFonts w:hint="default"/>
      </w:rPr>
    </w:lvl>
    <w:lvl w:ilvl="3">
      <w:numFmt w:val="bullet"/>
      <w:lvlText w:val="•"/>
      <w:lvlJc w:val="left"/>
      <w:pPr>
        <w:ind w:left="2555" w:hanging="317"/>
      </w:pPr>
      <w:rPr>
        <w:rFonts w:hint="default"/>
      </w:rPr>
    </w:lvl>
    <w:lvl w:ilvl="4">
      <w:numFmt w:val="bullet"/>
      <w:lvlText w:val="•"/>
      <w:lvlJc w:val="left"/>
      <w:pPr>
        <w:ind w:left="3613" w:hanging="317"/>
      </w:pPr>
      <w:rPr>
        <w:rFonts w:hint="default"/>
      </w:rPr>
    </w:lvl>
    <w:lvl w:ilvl="5">
      <w:numFmt w:val="bullet"/>
      <w:lvlText w:val="•"/>
      <w:lvlJc w:val="left"/>
      <w:pPr>
        <w:ind w:left="4671" w:hanging="317"/>
      </w:pPr>
      <w:rPr>
        <w:rFonts w:hint="default"/>
      </w:rPr>
    </w:lvl>
    <w:lvl w:ilvl="6">
      <w:numFmt w:val="bullet"/>
      <w:lvlText w:val="•"/>
      <w:lvlJc w:val="left"/>
      <w:pPr>
        <w:ind w:left="5728" w:hanging="317"/>
      </w:pPr>
      <w:rPr>
        <w:rFonts w:hint="default"/>
      </w:rPr>
    </w:lvl>
    <w:lvl w:ilvl="7">
      <w:numFmt w:val="bullet"/>
      <w:lvlText w:val="•"/>
      <w:lvlJc w:val="left"/>
      <w:pPr>
        <w:ind w:left="6786" w:hanging="317"/>
      </w:pPr>
      <w:rPr>
        <w:rFonts w:hint="default"/>
      </w:rPr>
    </w:lvl>
    <w:lvl w:ilvl="8">
      <w:numFmt w:val="bullet"/>
      <w:lvlText w:val="•"/>
      <w:lvlJc w:val="left"/>
      <w:pPr>
        <w:ind w:left="7844" w:hanging="317"/>
      </w:pPr>
      <w:rPr>
        <w:rFonts w:hint="default"/>
      </w:rPr>
    </w:lvl>
  </w:abstractNum>
  <w:abstractNum w:abstractNumId="11">
    <w:nsid w:val="3EE1059E"/>
    <w:multiLevelType w:val="hybridMultilevel"/>
    <w:tmpl w:val="68E6DF32"/>
    <w:lvl w:ilvl="0" w:tplc="19C6048C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D4E2E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2" w:tplc="65FCED1A">
      <w:numFmt w:val="bullet"/>
      <w:lvlText w:val="•"/>
      <w:lvlJc w:val="left"/>
      <w:pPr>
        <w:ind w:left="1609" w:hanging="361"/>
      </w:pPr>
      <w:rPr>
        <w:rFonts w:hint="default"/>
      </w:rPr>
    </w:lvl>
    <w:lvl w:ilvl="3" w:tplc="9CA05576">
      <w:numFmt w:val="bullet"/>
      <w:lvlText w:val="•"/>
      <w:lvlJc w:val="left"/>
      <w:pPr>
        <w:ind w:left="2399" w:hanging="361"/>
      </w:pPr>
      <w:rPr>
        <w:rFonts w:hint="default"/>
      </w:rPr>
    </w:lvl>
    <w:lvl w:ilvl="4" w:tplc="0D0836A4">
      <w:numFmt w:val="bullet"/>
      <w:lvlText w:val="•"/>
      <w:lvlJc w:val="left"/>
      <w:pPr>
        <w:ind w:left="3188" w:hanging="361"/>
      </w:pPr>
      <w:rPr>
        <w:rFonts w:hint="default"/>
      </w:rPr>
    </w:lvl>
    <w:lvl w:ilvl="5" w:tplc="8416A5AA">
      <w:numFmt w:val="bullet"/>
      <w:lvlText w:val="•"/>
      <w:lvlJc w:val="left"/>
      <w:pPr>
        <w:ind w:left="3978" w:hanging="361"/>
      </w:pPr>
      <w:rPr>
        <w:rFonts w:hint="default"/>
      </w:rPr>
    </w:lvl>
    <w:lvl w:ilvl="6" w:tplc="10001B5E">
      <w:numFmt w:val="bullet"/>
      <w:lvlText w:val="•"/>
      <w:lvlJc w:val="left"/>
      <w:pPr>
        <w:ind w:left="4767" w:hanging="361"/>
      </w:pPr>
      <w:rPr>
        <w:rFonts w:hint="default"/>
      </w:rPr>
    </w:lvl>
    <w:lvl w:ilvl="7" w:tplc="419C8770">
      <w:numFmt w:val="bullet"/>
      <w:lvlText w:val="•"/>
      <w:lvlJc w:val="left"/>
      <w:pPr>
        <w:ind w:left="5557" w:hanging="361"/>
      </w:pPr>
      <w:rPr>
        <w:rFonts w:hint="default"/>
      </w:rPr>
    </w:lvl>
    <w:lvl w:ilvl="8" w:tplc="6748BDC8">
      <w:numFmt w:val="bullet"/>
      <w:lvlText w:val="•"/>
      <w:lvlJc w:val="left"/>
      <w:pPr>
        <w:ind w:left="6346" w:hanging="361"/>
      </w:pPr>
      <w:rPr>
        <w:rFonts w:hint="default"/>
      </w:rPr>
    </w:lvl>
  </w:abstractNum>
  <w:abstractNum w:abstractNumId="12">
    <w:nsid w:val="44941550"/>
    <w:multiLevelType w:val="hybridMultilevel"/>
    <w:tmpl w:val="CB5E75F4"/>
    <w:lvl w:ilvl="0" w:tplc="7FD0CE1C">
      <w:start w:val="1"/>
      <w:numFmt w:val="decimal"/>
      <w:lvlText w:val="%1."/>
      <w:lvlJc w:val="left"/>
      <w:pPr>
        <w:ind w:left="572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7283980">
      <w:start w:val="1"/>
      <w:numFmt w:val="lowerLetter"/>
      <w:lvlText w:val="%2)"/>
      <w:lvlJc w:val="left"/>
      <w:pPr>
        <w:ind w:left="572" w:hanging="192"/>
      </w:pPr>
      <w:rPr>
        <w:rFonts w:ascii="Calibri" w:eastAsia="Calibri" w:hAnsi="Calibri" w:cs="Calibri" w:hint="default"/>
        <w:w w:val="99"/>
        <w:sz w:val="19"/>
        <w:szCs w:val="19"/>
      </w:rPr>
    </w:lvl>
    <w:lvl w:ilvl="2" w:tplc="51884FBA">
      <w:numFmt w:val="bullet"/>
      <w:lvlText w:val="•"/>
      <w:lvlJc w:val="left"/>
      <w:pPr>
        <w:ind w:left="2448" w:hanging="192"/>
      </w:pPr>
      <w:rPr>
        <w:rFonts w:hint="default"/>
      </w:rPr>
    </w:lvl>
    <w:lvl w:ilvl="3" w:tplc="0D5AA056">
      <w:numFmt w:val="bullet"/>
      <w:lvlText w:val="•"/>
      <w:lvlJc w:val="left"/>
      <w:pPr>
        <w:ind w:left="3382" w:hanging="192"/>
      </w:pPr>
      <w:rPr>
        <w:rFonts w:hint="default"/>
      </w:rPr>
    </w:lvl>
    <w:lvl w:ilvl="4" w:tplc="9F74BAEC">
      <w:numFmt w:val="bullet"/>
      <w:lvlText w:val="•"/>
      <w:lvlJc w:val="left"/>
      <w:pPr>
        <w:ind w:left="4316" w:hanging="192"/>
      </w:pPr>
      <w:rPr>
        <w:rFonts w:hint="default"/>
      </w:rPr>
    </w:lvl>
    <w:lvl w:ilvl="5" w:tplc="9ECA119C">
      <w:numFmt w:val="bullet"/>
      <w:lvlText w:val="•"/>
      <w:lvlJc w:val="left"/>
      <w:pPr>
        <w:ind w:left="5250" w:hanging="192"/>
      </w:pPr>
      <w:rPr>
        <w:rFonts w:hint="default"/>
      </w:rPr>
    </w:lvl>
    <w:lvl w:ilvl="6" w:tplc="DA744E4E">
      <w:numFmt w:val="bullet"/>
      <w:lvlText w:val="•"/>
      <w:lvlJc w:val="left"/>
      <w:pPr>
        <w:ind w:left="6184" w:hanging="192"/>
      </w:pPr>
      <w:rPr>
        <w:rFonts w:hint="default"/>
      </w:rPr>
    </w:lvl>
    <w:lvl w:ilvl="7" w:tplc="5F280C94">
      <w:numFmt w:val="bullet"/>
      <w:lvlText w:val="•"/>
      <w:lvlJc w:val="left"/>
      <w:pPr>
        <w:ind w:left="7118" w:hanging="192"/>
      </w:pPr>
      <w:rPr>
        <w:rFonts w:hint="default"/>
      </w:rPr>
    </w:lvl>
    <w:lvl w:ilvl="8" w:tplc="DCEAC00E">
      <w:numFmt w:val="bullet"/>
      <w:lvlText w:val="•"/>
      <w:lvlJc w:val="left"/>
      <w:pPr>
        <w:ind w:left="8052" w:hanging="192"/>
      </w:pPr>
      <w:rPr>
        <w:rFonts w:hint="default"/>
      </w:rPr>
    </w:lvl>
  </w:abstractNum>
  <w:abstractNum w:abstractNumId="13">
    <w:nsid w:val="4BCE701B"/>
    <w:multiLevelType w:val="hybridMultilevel"/>
    <w:tmpl w:val="F7E83D7C"/>
    <w:lvl w:ilvl="0" w:tplc="24120D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7E4126E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5CE19D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1A4A9F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3FF61B2E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FCBAF6D8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A68AD18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DBEA481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598353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4">
    <w:nsid w:val="527A5910"/>
    <w:multiLevelType w:val="hybridMultilevel"/>
    <w:tmpl w:val="E928244C"/>
    <w:lvl w:ilvl="0" w:tplc="FECC6A68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8250AD6C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8C0652B4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89CE810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32E290C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CA141678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0C0631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79AAEA0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193EBB2E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5">
    <w:nsid w:val="680378E1"/>
    <w:multiLevelType w:val="hybridMultilevel"/>
    <w:tmpl w:val="5EA44FD0"/>
    <w:lvl w:ilvl="0" w:tplc="71C04D9E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3912DC84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3726FB5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ED8CBA9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06E615C4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A42B940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5C1294EA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81E69F8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0567682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6">
    <w:nsid w:val="68652B04"/>
    <w:multiLevelType w:val="hybridMultilevel"/>
    <w:tmpl w:val="CA6AED38"/>
    <w:lvl w:ilvl="0" w:tplc="05D4E1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C4EC3CD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BD82AACE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2784F7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78085EF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5F4C782A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7270BDC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B37E7162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4EEADAA0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7">
    <w:nsid w:val="78B45B1E"/>
    <w:multiLevelType w:val="hybridMultilevel"/>
    <w:tmpl w:val="8C64783C"/>
    <w:lvl w:ilvl="0" w:tplc="28662DB4">
      <w:numFmt w:val="bullet"/>
      <w:lvlText w:val=""/>
      <w:lvlJc w:val="left"/>
      <w:pPr>
        <w:ind w:left="533" w:hanging="425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B01F8E">
      <w:numFmt w:val="bullet"/>
      <w:lvlText w:val="•"/>
      <w:lvlJc w:val="left"/>
      <w:pPr>
        <w:ind w:left="1278" w:hanging="425"/>
      </w:pPr>
      <w:rPr>
        <w:rFonts w:hint="default"/>
      </w:rPr>
    </w:lvl>
    <w:lvl w:ilvl="2" w:tplc="FD58DC14">
      <w:numFmt w:val="bullet"/>
      <w:lvlText w:val="•"/>
      <w:lvlJc w:val="left"/>
      <w:pPr>
        <w:ind w:left="2017" w:hanging="425"/>
      </w:pPr>
      <w:rPr>
        <w:rFonts w:hint="default"/>
      </w:rPr>
    </w:lvl>
    <w:lvl w:ilvl="3" w:tplc="9948D2B0">
      <w:numFmt w:val="bullet"/>
      <w:lvlText w:val="•"/>
      <w:lvlJc w:val="left"/>
      <w:pPr>
        <w:ind w:left="2755" w:hanging="425"/>
      </w:pPr>
      <w:rPr>
        <w:rFonts w:hint="default"/>
      </w:rPr>
    </w:lvl>
    <w:lvl w:ilvl="4" w:tplc="4DAC271A">
      <w:numFmt w:val="bullet"/>
      <w:lvlText w:val="•"/>
      <w:lvlJc w:val="left"/>
      <w:pPr>
        <w:ind w:left="3494" w:hanging="425"/>
      </w:pPr>
      <w:rPr>
        <w:rFonts w:hint="default"/>
      </w:rPr>
    </w:lvl>
    <w:lvl w:ilvl="5" w:tplc="5852A646">
      <w:numFmt w:val="bullet"/>
      <w:lvlText w:val="•"/>
      <w:lvlJc w:val="left"/>
      <w:pPr>
        <w:ind w:left="4233" w:hanging="425"/>
      </w:pPr>
      <w:rPr>
        <w:rFonts w:hint="default"/>
      </w:rPr>
    </w:lvl>
    <w:lvl w:ilvl="6" w:tplc="65A6F776">
      <w:numFmt w:val="bullet"/>
      <w:lvlText w:val="•"/>
      <w:lvlJc w:val="left"/>
      <w:pPr>
        <w:ind w:left="4971" w:hanging="425"/>
      </w:pPr>
      <w:rPr>
        <w:rFonts w:hint="default"/>
      </w:rPr>
    </w:lvl>
    <w:lvl w:ilvl="7" w:tplc="EEBC4AFE">
      <w:numFmt w:val="bullet"/>
      <w:lvlText w:val="•"/>
      <w:lvlJc w:val="left"/>
      <w:pPr>
        <w:ind w:left="5710" w:hanging="425"/>
      </w:pPr>
      <w:rPr>
        <w:rFonts w:hint="default"/>
      </w:rPr>
    </w:lvl>
    <w:lvl w:ilvl="8" w:tplc="48FEB98E">
      <w:numFmt w:val="bullet"/>
      <w:lvlText w:val="•"/>
      <w:lvlJc w:val="left"/>
      <w:pPr>
        <w:ind w:left="6448" w:hanging="425"/>
      </w:pPr>
      <w:rPr>
        <w:rFonts w:hint="default"/>
      </w:rPr>
    </w:lvl>
  </w:abstractNum>
  <w:abstractNum w:abstractNumId="18">
    <w:nsid w:val="7FB34FC2"/>
    <w:multiLevelType w:val="hybridMultilevel"/>
    <w:tmpl w:val="2BB05CCA"/>
    <w:lvl w:ilvl="0" w:tplc="4FB41E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CC6E8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A24828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CAC8DB2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2BB41AB2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4A07D7C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9E8794E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462A162A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CF5C82A4">
      <w:numFmt w:val="bullet"/>
      <w:lvlText w:val="•"/>
      <w:lvlJc w:val="left"/>
      <w:pPr>
        <w:ind w:left="6432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E"/>
    <w:rsid w:val="00000514"/>
    <w:rsid w:val="000278EB"/>
    <w:rsid w:val="00050DD0"/>
    <w:rsid w:val="00055B29"/>
    <w:rsid w:val="000731A5"/>
    <w:rsid w:val="000B7AB7"/>
    <w:rsid w:val="000C5C63"/>
    <w:rsid w:val="000E2CB7"/>
    <w:rsid w:val="000F2F6F"/>
    <w:rsid w:val="000F6627"/>
    <w:rsid w:val="001304FF"/>
    <w:rsid w:val="0013469B"/>
    <w:rsid w:val="00134CD7"/>
    <w:rsid w:val="00147E12"/>
    <w:rsid w:val="001D4E4E"/>
    <w:rsid w:val="00200496"/>
    <w:rsid w:val="00205B34"/>
    <w:rsid w:val="00220638"/>
    <w:rsid w:val="002366D5"/>
    <w:rsid w:val="00241D8F"/>
    <w:rsid w:val="00245DF1"/>
    <w:rsid w:val="00257C38"/>
    <w:rsid w:val="00262F92"/>
    <w:rsid w:val="00266415"/>
    <w:rsid w:val="002741D9"/>
    <w:rsid w:val="002922ED"/>
    <w:rsid w:val="002A58AF"/>
    <w:rsid w:val="002D0902"/>
    <w:rsid w:val="002D7066"/>
    <w:rsid w:val="002E34DA"/>
    <w:rsid w:val="002F3972"/>
    <w:rsid w:val="00320D57"/>
    <w:rsid w:val="0034020C"/>
    <w:rsid w:val="00346032"/>
    <w:rsid w:val="0036202D"/>
    <w:rsid w:val="00364A7F"/>
    <w:rsid w:val="00381E2A"/>
    <w:rsid w:val="003B0E08"/>
    <w:rsid w:val="003D3E05"/>
    <w:rsid w:val="003E78E3"/>
    <w:rsid w:val="00417C6A"/>
    <w:rsid w:val="004C5E2F"/>
    <w:rsid w:val="004C7269"/>
    <w:rsid w:val="004C72BF"/>
    <w:rsid w:val="00513A13"/>
    <w:rsid w:val="005239B9"/>
    <w:rsid w:val="00526B25"/>
    <w:rsid w:val="00527AC1"/>
    <w:rsid w:val="00535228"/>
    <w:rsid w:val="00553020"/>
    <w:rsid w:val="00572830"/>
    <w:rsid w:val="005867D9"/>
    <w:rsid w:val="005A0651"/>
    <w:rsid w:val="005B0C72"/>
    <w:rsid w:val="005B1733"/>
    <w:rsid w:val="0061550F"/>
    <w:rsid w:val="006400CC"/>
    <w:rsid w:val="006510C5"/>
    <w:rsid w:val="00660C7C"/>
    <w:rsid w:val="00680073"/>
    <w:rsid w:val="006B7E89"/>
    <w:rsid w:val="006C7307"/>
    <w:rsid w:val="006E2609"/>
    <w:rsid w:val="006F6383"/>
    <w:rsid w:val="007061BD"/>
    <w:rsid w:val="00707540"/>
    <w:rsid w:val="00731B3A"/>
    <w:rsid w:val="00751181"/>
    <w:rsid w:val="0076086C"/>
    <w:rsid w:val="00761F06"/>
    <w:rsid w:val="007A0665"/>
    <w:rsid w:val="007A74B7"/>
    <w:rsid w:val="008200FC"/>
    <w:rsid w:val="00840009"/>
    <w:rsid w:val="0084592C"/>
    <w:rsid w:val="008530E9"/>
    <w:rsid w:val="00873AB1"/>
    <w:rsid w:val="00891306"/>
    <w:rsid w:val="00894ED1"/>
    <w:rsid w:val="008A2236"/>
    <w:rsid w:val="008A59BD"/>
    <w:rsid w:val="008B31ED"/>
    <w:rsid w:val="008F5791"/>
    <w:rsid w:val="009163DA"/>
    <w:rsid w:val="00943E0B"/>
    <w:rsid w:val="00975E6A"/>
    <w:rsid w:val="00994670"/>
    <w:rsid w:val="009B1F8F"/>
    <w:rsid w:val="009B2F25"/>
    <w:rsid w:val="009F46B8"/>
    <w:rsid w:val="00A03200"/>
    <w:rsid w:val="00A17EF1"/>
    <w:rsid w:val="00A47F0D"/>
    <w:rsid w:val="00A57414"/>
    <w:rsid w:val="00A76B5A"/>
    <w:rsid w:val="00A86B62"/>
    <w:rsid w:val="00AA07FF"/>
    <w:rsid w:val="00AA2046"/>
    <w:rsid w:val="00AB232A"/>
    <w:rsid w:val="00AC4FB5"/>
    <w:rsid w:val="00AC551F"/>
    <w:rsid w:val="00B0378F"/>
    <w:rsid w:val="00B2138B"/>
    <w:rsid w:val="00B41CB4"/>
    <w:rsid w:val="00B61A4E"/>
    <w:rsid w:val="00B65DE7"/>
    <w:rsid w:val="00B7395C"/>
    <w:rsid w:val="00B807E4"/>
    <w:rsid w:val="00B951CF"/>
    <w:rsid w:val="00BA2140"/>
    <w:rsid w:val="00BA3108"/>
    <w:rsid w:val="00BB28FB"/>
    <w:rsid w:val="00BD0727"/>
    <w:rsid w:val="00C34902"/>
    <w:rsid w:val="00C70775"/>
    <w:rsid w:val="00C7647A"/>
    <w:rsid w:val="00CB3670"/>
    <w:rsid w:val="00CD4F3E"/>
    <w:rsid w:val="00CF10C7"/>
    <w:rsid w:val="00CF35D2"/>
    <w:rsid w:val="00D2041D"/>
    <w:rsid w:val="00D529B8"/>
    <w:rsid w:val="00D54A0F"/>
    <w:rsid w:val="00D5529D"/>
    <w:rsid w:val="00DB4B00"/>
    <w:rsid w:val="00E101DF"/>
    <w:rsid w:val="00E325B0"/>
    <w:rsid w:val="00E938A9"/>
    <w:rsid w:val="00EF0723"/>
    <w:rsid w:val="00F43BCC"/>
    <w:rsid w:val="00F531E7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7A74B7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7A74B7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7F71-2DAC-4B39-AC7C-DE9C7805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Performancetest_Teknisk YD_14aug2017</vt:lpstr>
    </vt:vector>
  </TitlesOfParts>
  <Company>Statens IT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Performancetest_Teknisk YD_14aug2017</dc:title>
  <dc:creator>b006390</dc:creator>
  <cp:lastModifiedBy>Line Krogh Petersen</cp:lastModifiedBy>
  <cp:revision>8</cp:revision>
  <cp:lastPrinted>2019-02-11T07:36:00Z</cp:lastPrinted>
  <dcterms:created xsi:type="dcterms:W3CDTF">2018-10-16T09:03:00Z</dcterms:created>
  <dcterms:modified xsi:type="dcterms:W3CDTF">2019-07-10T11:22:00Z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2018-09-20T00:00:00Z</vt:filetime>
  </property>
</Properties>
</file>