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A1" w:rsidRDefault="001175A1" w:rsidP="001175A1"/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175A1" w:rsidRPr="00852F6D" w:rsidTr="001175A1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852F6D" w:rsidRDefault="001175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52F6D">
              <w:rPr>
                <w:b/>
                <w:sz w:val="19"/>
                <w:szCs w:val="19"/>
              </w:rPr>
              <w:lastRenderedPageBreak/>
              <w:t xml:space="preserve">Performancetest nr. </w:t>
            </w:r>
            <w:r w:rsidR="00D53F1E">
              <w:rPr>
                <w:b/>
                <w:sz w:val="19"/>
                <w:szCs w:val="19"/>
              </w:rPr>
              <w:t>3</w:t>
            </w:r>
            <w:r w:rsidRPr="00852F6D">
              <w:rPr>
                <w:b/>
                <w:sz w:val="19"/>
                <w:szCs w:val="19"/>
              </w:rPr>
              <w:t>.</w:t>
            </w:r>
            <w:r w:rsidR="00D46D6F">
              <w:rPr>
                <w:b/>
                <w:sz w:val="19"/>
                <w:szCs w:val="19"/>
              </w:rPr>
              <w:t>X</w:t>
            </w:r>
            <w:r w:rsidRPr="00852F6D">
              <w:rPr>
                <w:b/>
                <w:sz w:val="19"/>
                <w:szCs w:val="19"/>
              </w:rPr>
              <w:t xml:space="preserve">. Kontrol af </w:t>
            </w:r>
            <w:r w:rsidR="00D53F1E">
              <w:rPr>
                <w:b/>
                <w:sz w:val="19"/>
                <w:szCs w:val="19"/>
              </w:rPr>
              <w:t>hydraulisk balance for vandbårne varmeanlæg</w:t>
            </w:r>
          </w:p>
        </w:tc>
      </w:tr>
      <w:tr w:rsidR="004C2E53" w:rsidRPr="001C62CF" w:rsidTr="00C713B2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3" w:rsidRPr="001C62CF" w:rsidRDefault="004C2E53" w:rsidP="00CD0CA8">
            <w:pPr>
              <w:spacing w:after="0" w:line="240" w:lineRule="auto"/>
              <w:rPr>
                <w:sz w:val="19"/>
                <w:szCs w:val="19"/>
              </w:rPr>
            </w:pPr>
            <w:r w:rsidRPr="006B238B">
              <w:rPr>
                <w:sz w:val="19"/>
                <w:szCs w:val="19"/>
              </w:rPr>
              <w:t xml:space="preserve">Dato for opdatering af dokument: </w:t>
            </w:r>
            <w:r w:rsidR="00CD0CA8">
              <w:rPr>
                <w:sz w:val="19"/>
                <w:szCs w:val="19"/>
              </w:rPr>
              <w:t>xx.yy.20zz</w:t>
            </w:r>
            <w:bookmarkStart w:id="0" w:name="_GoBack"/>
            <w:bookmarkEnd w:id="0"/>
          </w:p>
        </w:tc>
      </w:tr>
      <w:tr w:rsidR="001175A1" w:rsidRPr="001C62CF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Oplysninger om deltagere i test</w:t>
            </w:r>
          </w:p>
          <w:p w:rsidR="001175A1" w:rsidRPr="001C62CF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6B238B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6B238B">
              <w:rPr>
                <w:sz w:val="19"/>
                <w:szCs w:val="19"/>
              </w:rPr>
              <w:t xml:space="preserve">For </w:t>
            </w:r>
            <w:r w:rsidR="00CB648A" w:rsidRPr="006B238B">
              <w:rPr>
                <w:sz w:val="19"/>
                <w:szCs w:val="19"/>
              </w:rPr>
              <w:t>E</w:t>
            </w:r>
            <w:r w:rsidRPr="006B238B">
              <w:rPr>
                <w:sz w:val="19"/>
                <w:szCs w:val="19"/>
              </w:rPr>
              <w:t>ntrepr</w:t>
            </w:r>
            <w:r w:rsidR="00CB648A" w:rsidRPr="006B238B">
              <w:rPr>
                <w:sz w:val="19"/>
                <w:szCs w:val="19"/>
              </w:rPr>
              <w:t>enør</w:t>
            </w:r>
            <w:r w:rsidRPr="006B238B">
              <w:rPr>
                <w:sz w:val="19"/>
                <w:szCs w:val="19"/>
              </w:rPr>
              <w:t xml:space="preserve">: </w:t>
            </w:r>
          </w:p>
          <w:p w:rsidR="001175A1" w:rsidRPr="001C62CF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6B238B">
              <w:rPr>
                <w:sz w:val="19"/>
                <w:szCs w:val="19"/>
              </w:rPr>
              <w:t xml:space="preserve">For </w:t>
            </w:r>
            <w:r w:rsidR="00D53F1E" w:rsidRPr="006B238B">
              <w:rPr>
                <w:sz w:val="19"/>
                <w:szCs w:val="19"/>
              </w:rPr>
              <w:t>driftsorganisation</w:t>
            </w:r>
            <w:r w:rsidRPr="006B238B">
              <w:rPr>
                <w:sz w:val="19"/>
                <w:szCs w:val="19"/>
              </w:rPr>
              <w:t>:</w:t>
            </w:r>
          </w:p>
          <w:p w:rsidR="001175A1" w:rsidRPr="001C62CF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For Bygningsstyrelsen:</w:t>
            </w:r>
          </w:p>
          <w:p w:rsidR="001175A1" w:rsidRPr="001C62CF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For fagtilsyn:</w:t>
            </w:r>
          </w:p>
          <w:p w:rsidR="001175A1" w:rsidRPr="001C62CF" w:rsidRDefault="001175A1" w:rsidP="00CB6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5A1" w:rsidRPr="001C62CF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Formål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87" w:rsidRPr="001C62CF" w:rsidRDefault="00EF5CAC" w:rsidP="00EF5CAC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 xml:space="preserve">Formålet med testen er at udføre en praktisk eftervisning af,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>om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>anlægget er i hydraulisk balance, og om der tilføres tilstrækkelig varme til de forsynede rum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>.</w:t>
            </w:r>
            <w:r w:rsidR="00273933">
              <w:rPr>
                <w:color w:val="000000" w:themeColor="text1"/>
                <w:sz w:val="19"/>
                <w:szCs w:val="19"/>
              </w:rPr>
              <w:t xml:space="preserve"> Endvidere er det et formål, at der i projekteringen rettes et fokus imod den optimale anlægsopbygning via et fokus på hvordan i praksis vandbårne anlæg skal indreguleres. Formålet er således, at Bygningsstyrelsen har en sikkerhed for at den færdige bygning er robust i forhold til sikker drift i hele bygningens levetid.</w:t>
            </w:r>
          </w:p>
          <w:p w:rsidR="005E5019" w:rsidRPr="001C62CF" w:rsidRDefault="005E5019" w:rsidP="00EF5CAC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EF5CAC" w:rsidRPr="001C62CF" w:rsidRDefault="00AC08DF" w:rsidP="00EF5CAC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Det er Bygningsstyrelsens erfaring, at m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anglende hydraulisk balance forårsager dårlig komfort, </w:t>
            </w:r>
            <w:r>
              <w:rPr>
                <w:color w:val="000000" w:themeColor="text1"/>
                <w:sz w:val="19"/>
                <w:szCs w:val="19"/>
              </w:rPr>
              <w:t>når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 nogle radiatorer ”stjæler” vandet fra andre. Tilsvarende øges risiko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>en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 for overforbrug af varme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 og forringet afkøling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 xml:space="preserve"> f.eks. 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hvis </w:t>
            </w:r>
            <w:r w:rsidR="00645FB3">
              <w:rPr>
                <w:color w:val="000000" w:themeColor="text1"/>
                <w:sz w:val="19"/>
                <w:szCs w:val="19"/>
              </w:rPr>
              <w:t>vandmængder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ved nogle varmegivere 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>er for høje i forhold til behovet.</w:t>
            </w:r>
            <w:r w:rsidR="00273933">
              <w:rPr>
                <w:color w:val="000000" w:themeColor="text1"/>
                <w:sz w:val="19"/>
                <w:szCs w:val="19"/>
              </w:rPr>
              <w:t xml:space="preserve">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Testen giver en praktisk eftervisning 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 xml:space="preserve">af ydelse og afkølingsforhold,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af 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>korrekt projektering og udf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>ø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 xml:space="preserve">relse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i forhold til varmetab, radiatorstørrelser, tryktab i rør og komponenter, 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>beregnede og udførte forindstillinger af ventiler ved varmegivere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 xml:space="preserve"> samt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 xml:space="preserve"> strengventiler, pumper og trykdifferensregulat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>o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>rer.</w:t>
            </w:r>
          </w:p>
          <w:p w:rsidR="00EF5CAC" w:rsidRPr="001C62CF" w:rsidRDefault="00EF5CAC" w:rsidP="001C720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1C62CF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Referencer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Projektspecifikke tegninger og beskrivelser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>.</w:t>
            </w:r>
          </w:p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C62CF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F" w:rsidRPr="001C62CF" w:rsidRDefault="001C62CF" w:rsidP="001C62CF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Eksempel på opbygning</w:t>
            </w:r>
          </w:p>
          <w:p w:rsidR="001C62CF" w:rsidRPr="001C62CF" w:rsidRDefault="001C62CF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F" w:rsidRPr="001C62CF" w:rsidRDefault="001C62CF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noProof/>
                <w:sz w:val="19"/>
                <w:szCs w:val="19"/>
              </w:rPr>
              <w:drawing>
                <wp:inline distT="0" distB="0" distL="0" distR="0" wp14:anchorId="1AFB3A40" wp14:editId="32F6596E">
                  <wp:extent cx="2631057" cy="470554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532" cy="470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62CF" w:rsidRPr="001C62CF" w:rsidRDefault="001C62CF" w:rsidP="001F5FE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lastRenderedPageBreak/>
              <w:t xml:space="preserve">I dette eksempel er </w:t>
            </w:r>
            <w:r>
              <w:rPr>
                <w:color w:val="000000" w:themeColor="text1"/>
                <w:sz w:val="19"/>
                <w:szCs w:val="19"/>
              </w:rPr>
              <w:t>varmegivere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 forindstillet via returkoblinger.</w:t>
            </w:r>
            <w:r w:rsidR="001F5FE1">
              <w:rPr>
                <w:color w:val="000000" w:themeColor="text1"/>
                <w:sz w:val="19"/>
                <w:szCs w:val="19"/>
              </w:rPr>
              <w:t xml:space="preserve"> Forindstillinger kan også sid</w:t>
            </w:r>
            <w:r w:rsidR="003772ED">
              <w:rPr>
                <w:color w:val="000000" w:themeColor="text1"/>
                <w:sz w:val="19"/>
                <w:szCs w:val="19"/>
              </w:rPr>
              <w:t>de i forbindelse med fremløbsventilerne.</w:t>
            </w:r>
          </w:p>
        </w:tc>
      </w:tr>
      <w:tr w:rsidR="001175A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lastRenderedPageBreak/>
              <w:t xml:space="preserve">Forudsætninger for at testen kan sættes i gang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Test ved for</w:t>
            </w:r>
            <w:r w:rsidR="00CB648A" w:rsidRPr="001C62CF">
              <w:rPr>
                <w:color w:val="000000" w:themeColor="text1"/>
                <w:sz w:val="19"/>
                <w:szCs w:val="19"/>
              </w:rPr>
              <w:t xml:space="preserve">anliggende 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>milepæle skal være bestået, og følgende skal være afsluttet:</w:t>
            </w:r>
          </w:p>
          <w:p w:rsidR="00EF5CAC" w:rsidRPr="001C62CF" w:rsidRDefault="00EF5CAC" w:rsidP="00EF5CAC">
            <w:pPr>
              <w:spacing w:after="0" w:line="240" w:lineRule="auto"/>
              <w:rPr>
                <w:sz w:val="19"/>
                <w:szCs w:val="19"/>
              </w:rPr>
            </w:pPr>
          </w:p>
          <w:p w:rsidR="00596239" w:rsidRPr="001C62CF" w:rsidRDefault="00596239" w:rsidP="00596239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Jævnfør DS </w:t>
            </w:r>
            <w:proofErr w:type="gramStart"/>
            <w:r w:rsidRPr="001C62CF">
              <w:rPr>
                <w:sz w:val="19"/>
                <w:szCs w:val="19"/>
              </w:rPr>
              <w:t>469:2013</w:t>
            </w:r>
            <w:proofErr w:type="gramEnd"/>
            <w:r w:rsidRPr="001C62CF">
              <w:rPr>
                <w:sz w:val="19"/>
                <w:szCs w:val="19"/>
              </w:rPr>
              <w:t xml:space="preserve"> kap. 14 samt evt. skærpede udbudskrav: Kvalitetskontrol, tæthedsprøvninger, idriftsættelse </w:t>
            </w:r>
            <w:r w:rsidR="00EF5CAC" w:rsidRPr="001C62CF">
              <w:rPr>
                <w:sz w:val="19"/>
                <w:szCs w:val="19"/>
              </w:rPr>
              <w:t>inkl. gennemskylning, filterrensning og grundig udluftning</w:t>
            </w:r>
            <w:r w:rsidRPr="001C62CF">
              <w:rPr>
                <w:sz w:val="19"/>
                <w:szCs w:val="19"/>
              </w:rPr>
              <w:t>, samt indregulering. Indr</w:t>
            </w:r>
            <w:r w:rsidRPr="001C62CF">
              <w:rPr>
                <w:sz w:val="19"/>
                <w:szCs w:val="19"/>
              </w:rPr>
              <w:t>e</w:t>
            </w:r>
            <w:r w:rsidRPr="001C62CF">
              <w:rPr>
                <w:sz w:val="19"/>
                <w:szCs w:val="19"/>
              </w:rPr>
              <w:t>guleringen skal være foretaget via alle decentrale varmegivere (forindstillinger</w:t>
            </w:r>
            <w:r w:rsidR="005E5019" w:rsidRPr="001C62CF">
              <w:rPr>
                <w:sz w:val="19"/>
                <w:szCs w:val="19"/>
              </w:rPr>
              <w:t xml:space="preserve"> via frem- eller retu</w:t>
            </w:r>
            <w:r w:rsidR="005E5019" w:rsidRPr="001C62CF">
              <w:rPr>
                <w:sz w:val="19"/>
                <w:szCs w:val="19"/>
              </w:rPr>
              <w:t>r</w:t>
            </w:r>
            <w:r w:rsidR="005E5019" w:rsidRPr="001C62CF">
              <w:rPr>
                <w:sz w:val="19"/>
                <w:szCs w:val="19"/>
              </w:rPr>
              <w:t>løb for varmegivere)</w:t>
            </w:r>
            <w:r w:rsidRPr="001C62CF">
              <w:rPr>
                <w:sz w:val="19"/>
                <w:szCs w:val="19"/>
              </w:rPr>
              <w:t>, strengreguleringsventiler, trykdifferensregulatorer m.v. samt pumper.</w:t>
            </w:r>
          </w:p>
          <w:p w:rsidR="00596239" w:rsidRPr="001C62CF" w:rsidRDefault="00596239" w:rsidP="00596239">
            <w:pPr>
              <w:spacing w:after="0" w:line="240" w:lineRule="auto"/>
              <w:rPr>
                <w:sz w:val="19"/>
                <w:szCs w:val="19"/>
              </w:rPr>
            </w:pPr>
          </w:p>
          <w:p w:rsidR="00CF36C1" w:rsidRPr="001C62CF" w:rsidRDefault="00CF36C1" w:rsidP="00596239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Entreprenørens dokumentation for e</w:t>
            </w:r>
            <w:r w:rsidR="00596239" w:rsidRPr="001C62CF">
              <w:rPr>
                <w:sz w:val="19"/>
                <w:szCs w:val="19"/>
              </w:rPr>
              <w:t xml:space="preserve">genkontrol af indreguleringen </w:t>
            </w:r>
            <w:r w:rsidRPr="001C62CF">
              <w:rPr>
                <w:sz w:val="19"/>
                <w:szCs w:val="19"/>
              </w:rPr>
              <w:t>skal være godkendt af fagtilsyn, og eventuel ma</w:t>
            </w:r>
            <w:r w:rsidR="003772ED">
              <w:rPr>
                <w:sz w:val="19"/>
                <w:szCs w:val="19"/>
              </w:rPr>
              <w:t>ngeludbedring skal være udført.</w:t>
            </w:r>
          </w:p>
          <w:p w:rsidR="00CF36C1" w:rsidRPr="001C62CF" w:rsidRDefault="00CF36C1" w:rsidP="00596239">
            <w:pPr>
              <w:spacing w:after="0" w:line="240" w:lineRule="auto"/>
              <w:rPr>
                <w:sz w:val="19"/>
                <w:szCs w:val="19"/>
              </w:rPr>
            </w:pPr>
          </w:p>
          <w:p w:rsidR="00EF5CAC" w:rsidRPr="001C62CF" w:rsidRDefault="00596239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Bygningsautomatikken skal via blandekredsen kunne holde en stabil fremløbstemperatur til varm</w:t>
            </w:r>
            <w:r w:rsidRPr="001C62CF">
              <w:rPr>
                <w:color w:val="000000" w:themeColor="text1"/>
                <w:sz w:val="19"/>
                <w:szCs w:val="19"/>
              </w:rPr>
              <w:t>e</w:t>
            </w:r>
            <w:r w:rsidRPr="001C62CF">
              <w:rPr>
                <w:color w:val="000000" w:themeColor="text1"/>
                <w:sz w:val="19"/>
                <w:szCs w:val="19"/>
              </w:rPr>
              <w:t>giverne når testen udføres</w:t>
            </w:r>
            <w:r w:rsidR="00AC4E78" w:rsidRPr="001C62CF">
              <w:rPr>
                <w:color w:val="000000" w:themeColor="text1"/>
                <w:sz w:val="19"/>
                <w:szCs w:val="19"/>
              </w:rPr>
              <w:t>.</w:t>
            </w:r>
            <w:r w:rsidR="001E785B" w:rsidRPr="001C62CF">
              <w:rPr>
                <w:color w:val="000000" w:themeColor="text1"/>
                <w:sz w:val="19"/>
                <w:szCs w:val="19"/>
              </w:rPr>
              <w:t xml:space="preserve"> Endvidere skal der logges på hhv. udetemperatur samt frem- og retu</w:t>
            </w:r>
            <w:r w:rsidR="001E785B" w:rsidRPr="001C62CF">
              <w:rPr>
                <w:color w:val="000000" w:themeColor="text1"/>
                <w:sz w:val="19"/>
                <w:szCs w:val="19"/>
              </w:rPr>
              <w:t>r</w:t>
            </w:r>
            <w:r w:rsidR="001E785B" w:rsidRPr="001C62CF">
              <w:rPr>
                <w:color w:val="000000" w:themeColor="text1"/>
                <w:sz w:val="19"/>
                <w:szCs w:val="19"/>
              </w:rPr>
              <w:t>løbstemperaturer samt motorventilstilling for blandekredsen.</w:t>
            </w:r>
          </w:p>
          <w:p w:rsidR="00CF36C1" w:rsidRPr="001C62CF" w:rsidRDefault="00CF36C1" w:rsidP="00CF36C1">
            <w:pPr>
              <w:spacing w:after="0" w:line="240" w:lineRule="auto"/>
              <w:rPr>
                <w:sz w:val="19"/>
                <w:szCs w:val="19"/>
              </w:rPr>
            </w:pPr>
          </w:p>
          <w:p w:rsidR="00CF36C1" w:rsidRPr="001C62CF" w:rsidRDefault="00CF36C1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De</w:t>
            </w:r>
            <w:r w:rsidR="006B238B">
              <w:rPr>
                <w:sz w:val="19"/>
                <w:szCs w:val="19"/>
              </w:rPr>
              <w:t xml:space="preserve">t vil være en fordel om der er </w:t>
            </w:r>
            <w:r w:rsidRPr="001C62CF">
              <w:rPr>
                <w:sz w:val="19"/>
                <w:szCs w:val="19"/>
              </w:rPr>
              <w:t xml:space="preserve">udført en ”før-test” i henhold til </w:t>
            </w:r>
            <w:r w:rsidR="00917FC8">
              <w:rPr>
                <w:sz w:val="19"/>
                <w:szCs w:val="19"/>
              </w:rPr>
              <w:t xml:space="preserve">denne protokol </w:t>
            </w:r>
            <w:r w:rsidR="006B238B">
              <w:rPr>
                <w:sz w:val="19"/>
                <w:szCs w:val="19"/>
              </w:rPr>
              <w:t>inden opstart på denne test</w:t>
            </w:r>
            <w:r w:rsidRPr="001C62CF">
              <w:rPr>
                <w:sz w:val="19"/>
                <w:szCs w:val="19"/>
              </w:rPr>
              <w:t>, så det sikres at anlægget performer som tilsigtet, og så de manøvrer der er omtalt i testprotokollen kan udføres sikkert og sammenhængende.</w:t>
            </w:r>
          </w:p>
          <w:p w:rsidR="00EF5CAC" w:rsidRPr="001C62CF" w:rsidRDefault="00EF5CAC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Metode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4" w:rsidRPr="001C62CF" w:rsidRDefault="00176544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Testen udføres ved at eft</w:t>
            </w:r>
            <w:r w:rsidR="004F53BF">
              <w:rPr>
                <w:color w:val="000000" w:themeColor="text1"/>
                <w:sz w:val="19"/>
                <w:szCs w:val="19"/>
              </w:rPr>
              <w:t xml:space="preserve">ervise varmemæssig ydeevne og </w:t>
            </w:r>
            <w:r w:rsidRPr="001C62CF">
              <w:rPr>
                <w:color w:val="000000" w:themeColor="text1"/>
                <w:sz w:val="19"/>
                <w:szCs w:val="19"/>
              </w:rPr>
              <w:t>afkøli</w:t>
            </w:r>
            <w:r w:rsidR="006B238B">
              <w:rPr>
                <w:color w:val="000000" w:themeColor="text1"/>
                <w:sz w:val="19"/>
                <w:szCs w:val="19"/>
              </w:rPr>
              <w:t>ngsforhold på varmegiver</w:t>
            </w:r>
            <w:r w:rsidR="004F53BF">
              <w:rPr>
                <w:color w:val="000000" w:themeColor="text1"/>
                <w:sz w:val="19"/>
                <w:szCs w:val="19"/>
              </w:rPr>
              <w:t>-niveau.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 </w:t>
            </w:r>
            <w:r w:rsidR="004F53BF">
              <w:rPr>
                <w:color w:val="000000" w:themeColor="text1"/>
                <w:sz w:val="19"/>
                <w:szCs w:val="19"/>
              </w:rPr>
              <w:t xml:space="preserve">Endvidere eftervises </w:t>
            </w:r>
            <w:r w:rsidRPr="001C62CF">
              <w:rPr>
                <w:color w:val="000000" w:themeColor="text1"/>
                <w:sz w:val="19"/>
                <w:szCs w:val="19"/>
              </w:rPr>
              <w:t>ydeevne og afkølingsforhold for blandekredsen som helhed. Dette gøres på et tidspunkt, hvor rummene ikke er udsat for tilskudsvarme såsom solbelastning eller lignende. Derfor foregår testen bedst primært aften og</w:t>
            </w:r>
            <w:r w:rsidR="003772ED">
              <w:rPr>
                <w:color w:val="000000" w:themeColor="text1"/>
                <w:sz w:val="19"/>
                <w:szCs w:val="19"/>
              </w:rPr>
              <w:t xml:space="preserve"> tidlig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 morgen.</w:t>
            </w:r>
          </w:p>
          <w:p w:rsidR="00176544" w:rsidRPr="001C62CF" w:rsidRDefault="00176544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176544" w:rsidRPr="001C62CF" w:rsidRDefault="001D74B8" w:rsidP="00176544">
            <w:pPr>
              <w:spacing w:after="0" w:line="240" w:lineRule="auto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Dag 1</w:t>
            </w:r>
            <w:r w:rsidR="00DD07E7" w:rsidRPr="001C62CF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18670E" w:rsidRPr="00653EE4" w:rsidRDefault="0018670E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Indreguleringsrapporter samt grundlag</w:t>
            </w:r>
          </w:p>
          <w:p w:rsidR="00CF36C1" w:rsidRDefault="006D0068" w:rsidP="00176544">
            <w:pPr>
              <w:pStyle w:val="Opstilling-punkttegn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Indreguleringsrapporter og g</w:t>
            </w:r>
            <w:r w:rsidR="00CF36C1" w:rsidRPr="001C62CF">
              <w:rPr>
                <w:sz w:val="19"/>
                <w:szCs w:val="19"/>
              </w:rPr>
              <w:t>rundlag for beregnede forindstil</w:t>
            </w:r>
            <w:r w:rsidR="006B238B">
              <w:rPr>
                <w:sz w:val="19"/>
                <w:szCs w:val="19"/>
              </w:rPr>
              <w:t>linger, pumpetryk m.v. vurderes af den person, der er ansvarlig for testens gennemførelse.</w:t>
            </w:r>
          </w:p>
          <w:p w:rsidR="00653EE4" w:rsidRP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Forberedelser via BMS</w:t>
            </w:r>
          </w:p>
          <w:p w:rsidR="00193ADF" w:rsidRDefault="00193ADF" w:rsidP="00193ADF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Hvis der anvendes natsænkning af fremløbstemperaturen </w:t>
            </w:r>
            <w:proofErr w:type="spellStart"/>
            <w:r w:rsidRPr="001C62CF">
              <w:rPr>
                <w:sz w:val="19"/>
                <w:szCs w:val="19"/>
              </w:rPr>
              <w:t>deaktiveres</w:t>
            </w:r>
            <w:proofErr w:type="spellEnd"/>
            <w:r w:rsidRPr="001C62CF">
              <w:rPr>
                <w:sz w:val="19"/>
                <w:szCs w:val="19"/>
              </w:rPr>
              <w:t xml:space="preserve"> denne midlertidigt</w:t>
            </w:r>
            <w:r w:rsidR="001D74B8">
              <w:rPr>
                <w:sz w:val="19"/>
                <w:szCs w:val="19"/>
              </w:rPr>
              <w:t xml:space="preserve"> vi</w:t>
            </w:r>
            <w:r w:rsidR="00330B60">
              <w:rPr>
                <w:sz w:val="19"/>
                <w:szCs w:val="19"/>
              </w:rPr>
              <w:t>a</w:t>
            </w:r>
            <w:r w:rsidR="001D74B8">
              <w:rPr>
                <w:sz w:val="19"/>
                <w:szCs w:val="19"/>
              </w:rPr>
              <w:t xml:space="preserve"> BMS-systemet.</w:t>
            </w:r>
            <w:r w:rsidR="00330B60">
              <w:rPr>
                <w:sz w:val="19"/>
                <w:szCs w:val="19"/>
              </w:rPr>
              <w:t xml:space="preserve"> Det sikres at der logges via BMS på hhv. </w:t>
            </w:r>
            <w:r w:rsidR="00817D19">
              <w:rPr>
                <w:sz w:val="19"/>
                <w:szCs w:val="19"/>
              </w:rPr>
              <w:t xml:space="preserve">udetemperatur, </w:t>
            </w:r>
            <w:r w:rsidR="00330B60">
              <w:rPr>
                <w:sz w:val="19"/>
                <w:szCs w:val="19"/>
              </w:rPr>
              <w:t>fremløbstemperatur, returtemperatur og motorventilstilling for blandekredsen.</w:t>
            </w:r>
          </w:p>
          <w:p w:rsidR="00653EE4" w:rsidRP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Fuld vandstrøm til alle decentrale varmegivere</w:t>
            </w:r>
          </w:p>
          <w:p w:rsidR="00193ADF" w:rsidRDefault="00193ADF" w:rsidP="00193ADF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Alle aktuatorer </w:t>
            </w:r>
            <w:r>
              <w:rPr>
                <w:sz w:val="19"/>
                <w:szCs w:val="19"/>
              </w:rPr>
              <w:t xml:space="preserve">ved varmegivere </w:t>
            </w:r>
            <w:r w:rsidRPr="001C62CF">
              <w:rPr>
                <w:sz w:val="19"/>
                <w:szCs w:val="19"/>
              </w:rPr>
              <w:t>og selvvirkende termostater åbnes helt, såfremt de er mo</w:t>
            </w:r>
            <w:r w:rsidRPr="001C62CF">
              <w:rPr>
                <w:sz w:val="19"/>
                <w:szCs w:val="19"/>
              </w:rPr>
              <w:t>n</w:t>
            </w:r>
            <w:r w:rsidRPr="001C62CF">
              <w:rPr>
                <w:sz w:val="19"/>
                <w:szCs w:val="19"/>
              </w:rPr>
              <w:t>teret på testtidspunkt</w:t>
            </w:r>
            <w:r w:rsidR="00330B60">
              <w:rPr>
                <w:sz w:val="19"/>
                <w:szCs w:val="19"/>
              </w:rPr>
              <w:t>et</w:t>
            </w:r>
            <w:r w:rsidRPr="001C62CF">
              <w:rPr>
                <w:sz w:val="19"/>
                <w:szCs w:val="19"/>
              </w:rPr>
              <w:t>. Alternativt demonteres de midlertidigt.</w:t>
            </w:r>
          </w:p>
          <w:p w:rsidR="00653EE4" w:rsidRP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Fuld fremløbstemperatur og kontrol af samlet returtemperatur for kredsen</w:t>
            </w:r>
          </w:p>
          <w:p w:rsidR="001D74B8" w:rsidRPr="00653EE4" w:rsidRDefault="001D74B8" w:rsidP="00193ADF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Fremløbstemperatur</w:t>
            </w:r>
            <w:r>
              <w:rPr>
                <w:sz w:val="19"/>
                <w:szCs w:val="19"/>
              </w:rPr>
              <w:t>en</w:t>
            </w:r>
            <w:r w:rsidRPr="001C62CF">
              <w:rPr>
                <w:sz w:val="19"/>
                <w:szCs w:val="19"/>
              </w:rPr>
              <w:t xml:space="preserve"> fra blandekredsen indstilles via BMS</w:t>
            </w:r>
            <w:r>
              <w:rPr>
                <w:sz w:val="19"/>
                <w:szCs w:val="19"/>
              </w:rPr>
              <w:t xml:space="preserve"> til </w:t>
            </w:r>
            <w:r w:rsidRPr="001D74B8">
              <w:rPr>
                <w:i/>
                <w:sz w:val="19"/>
                <w:szCs w:val="19"/>
              </w:rPr>
              <w:t>dimensioneringsværdien</w:t>
            </w:r>
            <w:r>
              <w:rPr>
                <w:sz w:val="19"/>
                <w:szCs w:val="19"/>
              </w:rPr>
              <w:t>, e</w:t>
            </w:r>
            <w:r>
              <w:rPr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 xml:space="preserve">sempelvis 60 </w:t>
            </w:r>
            <w:r w:rsidRPr="001C62CF">
              <w:rPr>
                <w:sz w:val="19"/>
                <w:szCs w:val="19"/>
              </w:rPr>
              <w:t>°C</w:t>
            </w:r>
            <w:r>
              <w:rPr>
                <w:sz w:val="19"/>
                <w:szCs w:val="19"/>
              </w:rPr>
              <w:t>.</w:t>
            </w:r>
            <w:r w:rsidR="00330B60">
              <w:rPr>
                <w:sz w:val="19"/>
                <w:szCs w:val="19"/>
              </w:rPr>
              <w:t xml:space="preserve"> Efter 1-2 timer – hvor rumtemperaturen ikke for alvor er steget endnu, men hvor varmegiverne har arbejdet så lang tid ved deres projekterede ydelse at vandet er nået </w:t>
            </w:r>
            <w:r w:rsidR="0099236B">
              <w:rPr>
                <w:sz w:val="19"/>
                <w:szCs w:val="19"/>
              </w:rPr>
              <w:t>”</w:t>
            </w:r>
            <w:r w:rsidR="00330B60">
              <w:rPr>
                <w:sz w:val="19"/>
                <w:szCs w:val="19"/>
              </w:rPr>
              <w:t>rundt i kredsen</w:t>
            </w:r>
            <w:r w:rsidR="0099236B">
              <w:rPr>
                <w:sz w:val="19"/>
                <w:szCs w:val="19"/>
              </w:rPr>
              <w:t>”</w:t>
            </w:r>
            <w:r w:rsidR="00330B60">
              <w:rPr>
                <w:sz w:val="19"/>
                <w:szCs w:val="19"/>
              </w:rPr>
              <w:t xml:space="preserve"> – registreres returløbstemperaturen via BMS-logningerne</w:t>
            </w:r>
            <w:r w:rsidR="0099236B">
              <w:rPr>
                <w:sz w:val="19"/>
                <w:szCs w:val="19"/>
              </w:rPr>
              <w:t>, og sammenho</w:t>
            </w:r>
            <w:r w:rsidR="0099236B">
              <w:rPr>
                <w:sz w:val="19"/>
                <w:szCs w:val="19"/>
              </w:rPr>
              <w:t>l</w:t>
            </w:r>
            <w:r w:rsidR="0099236B">
              <w:rPr>
                <w:sz w:val="19"/>
                <w:szCs w:val="19"/>
              </w:rPr>
              <w:t>des med projekteringsværdierne.</w:t>
            </w:r>
            <w:r w:rsidR="00653EE4">
              <w:rPr>
                <w:sz w:val="19"/>
                <w:szCs w:val="19"/>
              </w:rPr>
              <w:t xml:space="preserve"> </w:t>
            </w:r>
            <w:r w:rsidR="00653EE4" w:rsidRPr="00653EE4">
              <w:rPr>
                <w:i/>
                <w:sz w:val="19"/>
                <w:szCs w:val="19"/>
              </w:rPr>
              <w:t>Bemærk: Hvis rumtemperaturerne i praksis afviger (er høj</w:t>
            </w:r>
            <w:r w:rsidR="00653EE4" w:rsidRPr="00653EE4">
              <w:rPr>
                <w:i/>
                <w:sz w:val="19"/>
                <w:szCs w:val="19"/>
              </w:rPr>
              <w:t>e</w:t>
            </w:r>
            <w:r w:rsidR="00653EE4" w:rsidRPr="00653EE4">
              <w:rPr>
                <w:i/>
                <w:sz w:val="19"/>
                <w:szCs w:val="19"/>
              </w:rPr>
              <w:t>re) end projekteringsværdierne vil returløbstemperaturerne alt andet lige stige, og værdierne skal i så fald vurderes på baggrund heraf.</w:t>
            </w:r>
          </w:p>
          <w:p w:rsidR="00653EE4" w:rsidRP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Kontrol af vandmængder, trykdifferensregulator og pumpeindstillinger</w:t>
            </w:r>
          </w:p>
          <w:p w:rsidR="00193ADF" w:rsidRPr="00817D19" w:rsidRDefault="0099236B" w:rsidP="00176544">
            <w:pPr>
              <w:pStyle w:val="Opstilling-punkttegn"/>
              <w:spacing w:after="0" w:line="240" w:lineRule="auto"/>
              <w:rPr>
                <w:sz w:val="19"/>
                <w:szCs w:val="19"/>
              </w:rPr>
            </w:pPr>
            <w:r w:rsidRPr="00817D19">
              <w:rPr>
                <w:sz w:val="19"/>
                <w:szCs w:val="19"/>
              </w:rPr>
              <w:t>Vandmængder ved blandekreds kontrolleres med kalibreret instrument via strengventiler samt evt. måler i forbindelse med blandekreds. Endvidere kontrolleres stikprøvevis van</w:t>
            </w:r>
            <w:r w:rsidRPr="00817D19">
              <w:rPr>
                <w:sz w:val="19"/>
                <w:szCs w:val="19"/>
              </w:rPr>
              <w:t>d</w:t>
            </w:r>
            <w:r w:rsidRPr="00817D19">
              <w:rPr>
                <w:sz w:val="19"/>
                <w:szCs w:val="19"/>
              </w:rPr>
              <w:t>mængder decentralt såfremt der f.eks. ved afgreninger fra skakte er indbygget mulighed for måling.</w:t>
            </w:r>
          </w:p>
          <w:p w:rsidR="0018670E" w:rsidRPr="00817D19" w:rsidRDefault="0018670E" w:rsidP="0018670E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/>
              <w:rPr>
                <w:sz w:val="19"/>
                <w:szCs w:val="19"/>
              </w:rPr>
            </w:pPr>
          </w:p>
          <w:p w:rsidR="0099236B" w:rsidRPr="00817D19" w:rsidRDefault="0018670E" w:rsidP="0018670E">
            <w:pPr>
              <w:pStyle w:val="Opstilling-punkttegn"/>
              <w:rPr>
                <w:sz w:val="19"/>
                <w:szCs w:val="19"/>
              </w:rPr>
            </w:pPr>
            <w:r w:rsidRPr="00817D19">
              <w:rPr>
                <w:sz w:val="19"/>
                <w:szCs w:val="19"/>
              </w:rPr>
              <w:t xml:space="preserve">Det kontrolleres (stadig ved dimensionerende fremløbstemperatur) om trykdifferensregulator er indstillet hensigtsmæssigt, dvs. svarende til en relativt åben motorventil (70 – 100 %). </w:t>
            </w:r>
          </w:p>
          <w:p w:rsidR="0099236B" w:rsidRPr="00817D19" w:rsidRDefault="0099236B" w:rsidP="0099236B">
            <w:pPr>
              <w:pStyle w:val="Opstilling-punkttegn"/>
              <w:spacing w:after="0" w:line="240" w:lineRule="auto"/>
              <w:rPr>
                <w:sz w:val="19"/>
                <w:szCs w:val="19"/>
              </w:rPr>
            </w:pPr>
            <w:r w:rsidRPr="00817D19">
              <w:rPr>
                <w:sz w:val="19"/>
                <w:szCs w:val="19"/>
              </w:rPr>
              <w:t>Pumpetryk og valgt pumpekarakteristik tjekkes.</w:t>
            </w:r>
          </w:p>
          <w:p w:rsidR="0099236B" w:rsidRPr="00817D19" w:rsidRDefault="0099236B" w:rsidP="0099236B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/>
              <w:rPr>
                <w:sz w:val="19"/>
                <w:szCs w:val="19"/>
              </w:rPr>
            </w:pPr>
          </w:p>
          <w:p w:rsidR="0099236B" w:rsidRPr="0099236B" w:rsidRDefault="0099236B" w:rsidP="0099236B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817D19">
              <w:rPr>
                <w:sz w:val="19"/>
                <w:szCs w:val="19"/>
                <w:u w:val="single"/>
              </w:rPr>
              <w:t xml:space="preserve">Sent eftermiddag </w:t>
            </w:r>
            <w:r w:rsidR="00653EE4" w:rsidRPr="00817D19">
              <w:rPr>
                <w:sz w:val="19"/>
                <w:szCs w:val="19"/>
                <w:u w:val="single"/>
              </w:rPr>
              <w:t xml:space="preserve">- </w:t>
            </w:r>
            <w:r w:rsidRPr="00817D19">
              <w:rPr>
                <w:sz w:val="19"/>
                <w:szCs w:val="19"/>
                <w:u w:val="single"/>
              </w:rPr>
              <w:t>som</w:t>
            </w:r>
            <w:r>
              <w:rPr>
                <w:sz w:val="19"/>
                <w:szCs w:val="19"/>
                <w:u w:val="single"/>
              </w:rPr>
              <w:t xml:space="preserve"> forberedelse til efterfølgende dags test af </w:t>
            </w:r>
            <w:r w:rsidR="00653EE4">
              <w:rPr>
                <w:sz w:val="19"/>
                <w:szCs w:val="19"/>
                <w:u w:val="single"/>
              </w:rPr>
              <w:t>varmegivere</w:t>
            </w:r>
            <w:r w:rsidRPr="0099236B">
              <w:rPr>
                <w:sz w:val="19"/>
                <w:szCs w:val="19"/>
                <w:u w:val="single"/>
              </w:rPr>
              <w:t>:</w:t>
            </w:r>
          </w:p>
          <w:p w:rsidR="00176544" w:rsidRPr="001C62CF" w:rsidRDefault="006C21BC" w:rsidP="00176544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F</w:t>
            </w:r>
            <w:r w:rsidR="00176544" w:rsidRPr="001C62CF">
              <w:rPr>
                <w:sz w:val="19"/>
                <w:szCs w:val="19"/>
              </w:rPr>
              <w:t xml:space="preserve">remløbstemperatur </w:t>
            </w:r>
            <w:r w:rsidRPr="001C62CF">
              <w:rPr>
                <w:sz w:val="19"/>
                <w:szCs w:val="19"/>
              </w:rPr>
              <w:t xml:space="preserve">fra blandekredsen </w:t>
            </w:r>
            <w:r w:rsidR="00176544" w:rsidRPr="001C62CF">
              <w:rPr>
                <w:sz w:val="19"/>
                <w:szCs w:val="19"/>
              </w:rPr>
              <w:t>indstille</w:t>
            </w:r>
            <w:r w:rsidRPr="001C62CF">
              <w:rPr>
                <w:sz w:val="19"/>
                <w:szCs w:val="19"/>
              </w:rPr>
              <w:t>s via BMS</w:t>
            </w:r>
            <w:r w:rsidR="00176544" w:rsidRPr="001C62CF">
              <w:rPr>
                <w:sz w:val="19"/>
                <w:szCs w:val="19"/>
              </w:rPr>
              <w:t xml:space="preserve">, så den temperatur varmekilderne får modsvarer det </w:t>
            </w:r>
            <w:r w:rsidR="003772ED">
              <w:rPr>
                <w:sz w:val="19"/>
                <w:szCs w:val="19"/>
              </w:rPr>
              <w:t xml:space="preserve">aktuelle klima udendørs. Dog skal fremløbstemperaturen </w:t>
            </w:r>
            <w:r w:rsidRPr="001C62CF">
              <w:rPr>
                <w:sz w:val="19"/>
                <w:szCs w:val="19"/>
              </w:rPr>
              <w:t xml:space="preserve">minimum </w:t>
            </w:r>
            <w:r w:rsidR="003772ED">
              <w:rPr>
                <w:sz w:val="19"/>
                <w:szCs w:val="19"/>
              </w:rPr>
              <w:t xml:space="preserve">være </w:t>
            </w:r>
            <w:r w:rsidRPr="001C62CF">
              <w:rPr>
                <w:sz w:val="19"/>
                <w:szCs w:val="19"/>
              </w:rPr>
              <w:t>50 °C</w:t>
            </w:r>
            <w:r w:rsidR="00817D19">
              <w:rPr>
                <w:sz w:val="19"/>
                <w:szCs w:val="19"/>
              </w:rPr>
              <w:t>.</w:t>
            </w:r>
          </w:p>
          <w:p w:rsidR="00176544" w:rsidRPr="001C62CF" w:rsidRDefault="00193ADF" w:rsidP="00176544">
            <w:pPr>
              <w:spacing w:after="0" w:line="240" w:lineRule="auto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Dag 2, </w:t>
            </w:r>
            <w:r w:rsidR="00CF36C1" w:rsidRPr="001C62CF">
              <w:rPr>
                <w:b/>
                <w:color w:val="000000" w:themeColor="text1"/>
                <w:sz w:val="19"/>
                <w:szCs w:val="19"/>
              </w:rPr>
              <w:t>t</w:t>
            </w:r>
            <w:r w:rsidR="009E2E71" w:rsidRPr="001C62CF">
              <w:rPr>
                <w:b/>
                <w:color w:val="000000" w:themeColor="text1"/>
                <w:sz w:val="19"/>
                <w:szCs w:val="19"/>
              </w:rPr>
              <w:t xml:space="preserve">idligt </w:t>
            </w:r>
            <w:r w:rsidR="001D74B8">
              <w:rPr>
                <w:b/>
                <w:color w:val="000000" w:themeColor="text1"/>
                <w:sz w:val="19"/>
                <w:szCs w:val="19"/>
              </w:rPr>
              <w:t>efterfølgende</w:t>
            </w:r>
            <w:r w:rsidR="009E2E71" w:rsidRPr="001C62CF">
              <w:rPr>
                <w:b/>
                <w:color w:val="000000" w:themeColor="text1"/>
                <w:sz w:val="19"/>
                <w:szCs w:val="19"/>
              </w:rPr>
              <w:t xml:space="preserve"> morgen</w:t>
            </w:r>
            <w:r w:rsidR="00DD07E7" w:rsidRPr="001C62CF">
              <w:rPr>
                <w:b/>
                <w:color w:val="000000" w:themeColor="text1"/>
                <w:sz w:val="19"/>
                <w:szCs w:val="19"/>
              </w:rPr>
              <w:t>:</w:t>
            </w:r>
          </w:p>
          <w:p w:rsidR="00653EE4" w:rsidRP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Tjek af fremløbstemperatur</w:t>
            </w:r>
          </w:p>
          <w:p w:rsidR="00F3494F" w:rsidRDefault="009E2E71" w:rsidP="00176544">
            <w:pPr>
              <w:pStyle w:val="Opstilling-punkttegn"/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Det kontrolleres </w:t>
            </w:r>
            <w:r w:rsidR="00653EE4">
              <w:rPr>
                <w:sz w:val="19"/>
                <w:szCs w:val="19"/>
              </w:rPr>
              <w:t xml:space="preserve">indledende </w:t>
            </w:r>
            <w:r w:rsidRPr="001C62CF">
              <w:rPr>
                <w:sz w:val="19"/>
                <w:szCs w:val="19"/>
              </w:rPr>
              <w:t>at fremløbstemperaturen fra blandekredsen er som</w:t>
            </w:r>
            <w:r w:rsidR="00653EE4">
              <w:rPr>
                <w:sz w:val="19"/>
                <w:szCs w:val="19"/>
              </w:rPr>
              <w:t xml:space="preserve"> forudsat.</w:t>
            </w:r>
          </w:p>
          <w:p w:rsidR="00752A93" w:rsidRPr="001C62CF" w:rsidRDefault="00752A93" w:rsidP="009E2E71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</w:rPr>
            </w:pPr>
          </w:p>
          <w:p w:rsidR="00F3494F" w:rsidRPr="001C62CF" w:rsidRDefault="009E2E71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  <w:u w:val="single"/>
              </w:rPr>
            </w:pPr>
            <w:r w:rsidRPr="001C62CF">
              <w:rPr>
                <w:color w:val="000000" w:themeColor="text1"/>
                <w:sz w:val="19"/>
                <w:szCs w:val="19"/>
                <w:u w:val="single"/>
              </w:rPr>
              <w:t>Tjek af varmekilder og rumtemperaturer ved fuld vandmængde i blandekreds</w:t>
            </w:r>
          </w:p>
          <w:p w:rsidR="00AC4E78" w:rsidRPr="00193ADF" w:rsidRDefault="00AC4E78" w:rsidP="00AC4E78">
            <w:pPr>
              <w:pStyle w:val="Opstilling-punkttegn"/>
              <w:rPr>
                <w:sz w:val="19"/>
                <w:szCs w:val="19"/>
              </w:rPr>
            </w:pPr>
            <w:r w:rsidRPr="00193ADF">
              <w:rPr>
                <w:sz w:val="19"/>
                <w:szCs w:val="19"/>
              </w:rPr>
              <w:t>Afkølingsforhold og ydelse tjekkes for hver enkelt radiator ved at føre hånden hen over radi</w:t>
            </w:r>
            <w:r w:rsidRPr="00193ADF">
              <w:rPr>
                <w:sz w:val="19"/>
                <w:szCs w:val="19"/>
              </w:rPr>
              <w:t>a</w:t>
            </w:r>
            <w:r w:rsidRPr="00193ADF">
              <w:rPr>
                <w:sz w:val="19"/>
                <w:szCs w:val="19"/>
              </w:rPr>
              <w:t>t</w:t>
            </w:r>
            <w:r w:rsidR="00CF36C1" w:rsidRPr="00193ADF">
              <w:rPr>
                <w:sz w:val="19"/>
                <w:szCs w:val="19"/>
              </w:rPr>
              <w:t>oren ovenfra og ned mod bunden.</w:t>
            </w:r>
            <w:r w:rsidR="0013361D" w:rsidRPr="00193ADF">
              <w:rPr>
                <w:sz w:val="19"/>
                <w:szCs w:val="19"/>
              </w:rPr>
              <w:t xml:space="preserve"> Stikprøvevis måles returtemperaturer fra varmegivere med IR-termometer.</w:t>
            </w:r>
          </w:p>
          <w:p w:rsidR="00176544" w:rsidRPr="00F340A6" w:rsidRDefault="00AC4E78" w:rsidP="00176544">
            <w:pPr>
              <w:pStyle w:val="Opstilling-punkttegn"/>
              <w:rPr>
                <w:sz w:val="19"/>
                <w:szCs w:val="19"/>
              </w:rPr>
            </w:pPr>
            <w:r w:rsidRPr="00F340A6">
              <w:rPr>
                <w:sz w:val="19"/>
                <w:szCs w:val="19"/>
              </w:rPr>
              <w:t xml:space="preserve">Rumtemperaturer tjekkes stikprøvevis, og i øget omfang hvis der konstateres afvigelser. </w:t>
            </w:r>
            <w:r w:rsidR="00176544" w:rsidRPr="00F340A6">
              <w:rPr>
                <w:sz w:val="19"/>
                <w:szCs w:val="19"/>
              </w:rPr>
              <w:t>Ru</w:t>
            </w:r>
            <w:r w:rsidR="00176544" w:rsidRPr="00F340A6">
              <w:rPr>
                <w:sz w:val="19"/>
                <w:szCs w:val="19"/>
              </w:rPr>
              <w:t>m</w:t>
            </w:r>
            <w:r w:rsidR="00176544" w:rsidRPr="00F340A6">
              <w:rPr>
                <w:sz w:val="19"/>
                <w:szCs w:val="19"/>
              </w:rPr>
              <w:t xml:space="preserve">temperaturer </w:t>
            </w:r>
            <w:r w:rsidRPr="00F340A6">
              <w:rPr>
                <w:sz w:val="19"/>
                <w:szCs w:val="19"/>
              </w:rPr>
              <w:t xml:space="preserve">må som udgangspunkt ikke </w:t>
            </w:r>
            <w:r w:rsidR="00176544" w:rsidRPr="00F340A6">
              <w:rPr>
                <w:sz w:val="19"/>
                <w:szCs w:val="19"/>
              </w:rPr>
              <w:t>afvige</w:t>
            </w:r>
            <w:r w:rsidRPr="00F340A6">
              <w:rPr>
                <w:sz w:val="19"/>
                <w:szCs w:val="19"/>
              </w:rPr>
              <w:t xml:space="preserve"> indbyrdes med </w:t>
            </w:r>
            <w:r w:rsidR="00176544" w:rsidRPr="00F340A6">
              <w:rPr>
                <w:sz w:val="19"/>
                <w:szCs w:val="19"/>
              </w:rPr>
              <w:t>mere end +/1 °C</w:t>
            </w:r>
            <w:r w:rsidRPr="00F340A6">
              <w:rPr>
                <w:sz w:val="19"/>
                <w:szCs w:val="19"/>
              </w:rPr>
              <w:t xml:space="preserve"> (med mindre bestemte rumtyper er dimensioneret for forskellige temperaturer).</w:t>
            </w:r>
          </w:p>
          <w:p w:rsidR="009E2E71" w:rsidRPr="001C62CF" w:rsidRDefault="009E2E71" w:rsidP="009E2E71">
            <w:pPr>
              <w:spacing w:after="0" w:line="240" w:lineRule="auto"/>
              <w:rPr>
                <w:color w:val="000000" w:themeColor="text1"/>
                <w:sz w:val="19"/>
                <w:szCs w:val="19"/>
                <w:u w:val="single"/>
              </w:rPr>
            </w:pPr>
            <w:r w:rsidRPr="001C62CF">
              <w:rPr>
                <w:color w:val="000000" w:themeColor="text1"/>
                <w:sz w:val="19"/>
                <w:szCs w:val="19"/>
                <w:u w:val="single"/>
              </w:rPr>
              <w:t>Tjek af varmekilder ved halv vandmængde i blandekreds</w:t>
            </w:r>
            <w:r w:rsidR="00864793">
              <w:rPr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1C62CF">
              <w:rPr>
                <w:color w:val="000000" w:themeColor="text1"/>
                <w:sz w:val="19"/>
                <w:szCs w:val="19"/>
                <w:u w:val="single"/>
              </w:rPr>
              <w:t>(dellast-tjek af indregulering)</w:t>
            </w:r>
          </w:p>
          <w:p w:rsidR="009E2E71" w:rsidRPr="001C62CF" w:rsidRDefault="009E2E71" w:rsidP="009E2E71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Hver anden varmegiver lukkes. Hvis der ikke er aktuatorer og/eller termostater monteret kan det gøres med de ”hætter” som følger med fremløbsventilerne når de leveres.</w:t>
            </w:r>
          </w:p>
          <w:p w:rsidR="009E2E71" w:rsidRPr="001C62CF" w:rsidRDefault="00491E28" w:rsidP="009E2E71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Efter én time verificeres at den fælles returtemperatur </w:t>
            </w:r>
            <w:r w:rsidR="00817D19">
              <w:rPr>
                <w:sz w:val="19"/>
                <w:szCs w:val="19"/>
              </w:rPr>
              <w:t xml:space="preserve">ved blandekredsens sekundærside </w:t>
            </w:r>
            <w:r w:rsidRPr="001C62CF">
              <w:rPr>
                <w:sz w:val="19"/>
                <w:szCs w:val="19"/>
              </w:rPr>
              <w:t xml:space="preserve">herved ikke </w:t>
            </w:r>
            <w:r w:rsidR="00CF36C1" w:rsidRPr="001C62CF">
              <w:rPr>
                <w:sz w:val="19"/>
                <w:szCs w:val="19"/>
              </w:rPr>
              <w:t xml:space="preserve">ændres </w:t>
            </w:r>
            <w:r w:rsidR="00EE1F61">
              <w:rPr>
                <w:sz w:val="19"/>
                <w:szCs w:val="19"/>
              </w:rPr>
              <w:t xml:space="preserve">mere </w:t>
            </w:r>
            <w:r w:rsidR="00EE1F61" w:rsidRPr="0013361D">
              <w:rPr>
                <w:sz w:val="19"/>
                <w:szCs w:val="19"/>
              </w:rPr>
              <w:t>end 3 °C</w:t>
            </w:r>
            <w:r w:rsidR="00CF36C1" w:rsidRPr="0013361D">
              <w:rPr>
                <w:sz w:val="19"/>
                <w:szCs w:val="19"/>
              </w:rPr>
              <w:t xml:space="preserve"> i</w:t>
            </w:r>
            <w:r w:rsidR="00CF36C1" w:rsidRPr="001C62CF">
              <w:rPr>
                <w:sz w:val="19"/>
                <w:szCs w:val="19"/>
              </w:rPr>
              <w:t xml:space="preserve"> forhold til ved fuld vandmængde.</w:t>
            </w:r>
          </w:p>
          <w:p w:rsidR="00176544" w:rsidRPr="001C62CF" w:rsidRDefault="00491E28" w:rsidP="00491E28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  <w:highlight w:val="yellow"/>
              </w:rPr>
            </w:pPr>
            <w:r w:rsidRPr="001C62CF">
              <w:rPr>
                <w:sz w:val="19"/>
                <w:szCs w:val="19"/>
              </w:rPr>
              <w:t xml:space="preserve">Efter afsluttet testforløb normaliseres indstillinger i BMS. </w:t>
            </w:r>
            <w:r w:rsidR="00176544" w:rsidRPr="001C62CF">
              <w:rPr>
                <w:sz w:val="19"/>
                <w:szCs w:val="19"/>
              </w:rPr>
              <w:t xml:space="preserve">Alle rumtemperaturer og selvvirkende termostater stilles tilbage på normale ønskeværdier. Hvis aktuatorer og følerelementer har været demonteret, </w:t>
            </w:r>
            <w:r w:rsidRPr="001C62CF">
              <w:rPr>
                <w:sz w:val="19"/>
                <w:szCs w:val="19"/>
              </w:rPr>
              <w:t>gen</w:t>
            </w:r>
            <w:r w:rsidR="00817D19">
              <w:rPr>
                <w:sz w:val="19"/>
                <w:szCs w:val="19"/>
              </w:rPr>
              <w:t>monteres disse.</w:t>
            </w:r>
          </w:p>
        </w:tc>
      </w:tr>
      <w:tr w:rsidR="001175A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1C62CF" w:rsidRDefault="00491E28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lastRenderedPageBreak/>
              <w:t>Acceptkriterier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pStyle w:val="paragraph1"/>
              <w:textAlignment w:val="baseline"/>
              <w:rPr>
                <w:rStyle w:val="eop"/>
                <w:rFonts w:ascii="Calibri" w:hAnsi="Calibri"/>
                <w:sz w:val="19"/>
                <w:szCs w:val="19"/>
              </w:rPr>
            </w:pPr>
            <w:r w:rsidRPr="001C62CF">
              <w:rPr>
                <w:rStyle w:val="normaltextrun"/>
                <w:rFonts w:ascii="Calibri" w:hAnsi="Calibri"/>
                <w:color w:val="000000"/>
                <w:sz w:val="19"/>
                <w:szCs w:val="19"/>
              </w:rPr>
              <w:t xml:space="preserve">Testresultatet accepteres, hvis </w:t>
            </w:r>
            <w:r w:rsidR="00491E28" w:rsidRPr="001C62CF">
              <w:rPr>
                <w:rStyle w:val="normaltextrun"/>
                <w:rFonts w:ascii="Calibri" w:hAnsi="Calibri"/>
                <w:color w:val="000000"/>
                <w:sz w:val="19"/>
                <w:szCs w:val="19"/>
              </w:rPr>
              <w:t>følgende eftervises:</w:t>
            </w:r>
          </w:p>
          <w:p w:rsidR="00E52701" w:rsidRPr="001C62CF" w:rsidRDefault="00E52701" w:rsidP="001175A1">
            <w:pPr>
              <w:pStyle w:val="paragraph1"/>
              <w:textAlignment w:val="baseline"/>
              <w:rPr>
                <w:rStyle w:val="eop"/>
                <w:rFonts w:ascii="Calibri" w:hAnsi="Calibri"/>
                <w:sz w:val="19"/>
                <w:szCs w:val="19"/>
              </w:rPr>
            </w:pPr>
          </w:p>
          <w:p w:rsidR="00491E28" w:rsidRDefault="003E0176" w:rsidP="001175A1">
            <w:pPr>
              <w:pStyle w:val="Opstilling-punkttegn"/>
              <w:textAlignment w:val="baseline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V</w:t>
            </w:r>
            <w:r w:rsidR="00491E28" w:rsidRPr="001C62CF">
              <w:rPr>
                <w:sz w:val="19"/>
                <w:szCs w:val="19"/>
              </w:rPr>
              <w:t xml:space="preserve">andmængder </w:t>
            </w:r>
            <w:r w:rsidRPr="001C62CF">
              <w:rPr>
                <w:sz w:val="19"/>
                <w:szCs w:val="19"/>
              </w:rPr>
              <w:t xml:space="preserve">måles </w:t>
            </w:r>
            <w:r w:rsidR="00491E28" w:rsidRPr="001C62CF">
              <w:rPr>
                <w:sz w:val="19"/>
                <w:szCs w:val="19"/>
              </w:rPr>
              <w:t>ind</w:t>
            </w:r>
            <w:r w:rsidR="00EE1F61">
              <w:rPr>
                <w:sz w:val="19"/>
                <w:szCs w:val="19"/>
              </w:rPr>
              <w:t>en for en tolerance på +/- 15 % i forhold til projektkrav.</w:t>
            </w:r>
          </w:p>
          <w:p w:rsidR="00491E28" w:rsidRPr="00864793" w:rsidRDefault="00491E28" w:rsidP="00F345A9">
            <w:pPr>
              <w:pStyle w:val="Opstilling-punkttegn"/>
            </w:pPr>
            <w:r w:rsidRPr="00864793">
              <w:rPr>
                <w:sz w:val="19"/>
                <w:szCs w:val="19"/>
              </w:rPr>
              <w:t xml:space="preserve">Trykdifferensregulator </w:t>
            </w:r>
            <w:r w:rsidR="003772ED" w:rsidRPr="00864793">
              <w:rPr>
                <w:sz w:val="19"/>
                <w:szCs w:val="19"/>
              </w:rPr>
              <w:t xml:space="preserve">er </w:t>
            </w:r>
            <w:r w:rsidRPr="00864793">
              <w:rPr>
                <w:sz w:val="19"/>
                <w:szCs w:val="19"/>
              </w:rPr>
              <w:t xml:space="preserve">justeret, så motorventilen for blandekredsen </w:t>
            </w:r>
            <w:r w:rsidR="001C62CF" w:rsidRPr="00864793">
              <w:rPr>
                <w:sz w:val="19"/>
                <w:szCs w:val="19"/>
              </w:rPr>
              <w:t xml:space="preserve">udnytter sit </w:t>
            </w:r>
            <w:r w:rsidRPr="00864793">
              <w:rPr>
                <w:sz w:val="19"/>
                <w:szCs w:val="19"/>
              </w:rPr>
              <w:t>arbejd</w:t>
            </w:r>
            <w:r w:rsidRPr="00864793">
              <w:rPr>
                <w:sz w:val="19"/>
                <w:szCs w:val="19"/>
              </w:rPr>
              <w:t>s</w:t>
            </w:r>
            <w:r w:rsidRPr="00864793">
              <w:rPr>
                <w:sz w:val="19"/>
                <w:szCs w:val="19"/>
              </w:rPr>
              <w:t>område</w:t>
            </w:r>
            <w:r w:rsidR="00646962" w:rsidRPr="00864793">
              <w:t xml:space="preserve">, dvs. </w:t>
            </w:r>
            <w:r w:rsidR="00864793" w:rsidRPr="00864793">
              <w:t>70</w:t>
            </w:r>
            <w:r w:rsidR="003029A7" w:rsidRPr="00864793">
              <w:t xml:space="preserve"> – 100</w:t>
            </w:r>
            <w:r w:rsidRPr="00864793">
              <w:t xml:space="preserve"> % åben motorventi</w:t>
            </w:r>
            <w:r w:rsidR="00646962" w:rsidRPr="00864793">
              <w:t>l ved fuld vandmængde i kredsen.</w:t>
            </w:r>
          </w:p>
          <w:p w:rsidR="00E52701" w:rsidRPr="001C62CF" w:rsidRDefault="00E52701" w:rsidP="00E52701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Korrekt ydelse og afkøling for alle </w:t>
            </w:r>
            <w:r w:rsidR="003E0176" w:rsidRPr="001C62CF">
              <w:rPr>
                <w:sz w:val="19"/>
                <w:szCs w:val="19"/>
              </w:rPr>
              <w:t xml:space="preserve">varmegivere </w:t>
            </w:r>
            <w:r w:rsidRPr="001C62CF">
              <w:rPr>
                <w:sz w:val="19"/>
                <w:szCs w:val="19"/>
              </w:rPr>
              <w:t xml:space="preserve">og </w:t>
            </w:r>
            <w:r w:rsidR="00491E28" w:rsidRPr="001C62CF">
              <w:rPr>
                <w:sz w:val="19"/>
                <w:szCs w:val="19"/>
              </w:rPr>
              <w:t xml:space="preserve">for </w:t>
            </w:r>
            <w:r w:rsidR="003E0176" w:rsidRPr="001C62CF">
              <w:rPr>
                <w:sz w:val="19"/>
                <w:szCs w:val="19"/>
              </w:rPr>
              <w:t>blandekredsen som helhed ved fuld vandmængde, jævnfør projektmaterialet og forsyningsselskabets forskrifter.</w:t>
            </w:r>
          </w:p>
          <w:p w:rsidR="003E0176" w:rsidRPr="001C62CF" w:rsidRDefault="003E0176" w:rsidP="003E0176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Rumtemperaturer afviger ikke mere end +/1 °C.</w:t>
            </w:r>
          </w:p>
          <w:p w:rsidR="001175A1" w:rsidRPr="00646962" w:rsidRDefault="003E0176" w:rsidP="00646962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Returtemperaturen ændrer sig kun </w:t>
            </w:r>
            <w:r w:rsidR="00646962" w:rsidRPr="003029A7">
              <w:rPr>
                <w:sz w:val="19"/>
                <w:szCs w:val="19"/>
              </w:rPr>
              <w:t>max. 3</w:t>
            </w:r>
            <w:r w:rsidR="003D10FE" w:rsidRPr="003029A7">
              <w:rPr>
                <w:sz w:val="19"/>
                <w:szCs w:val="19"/>
              </w:rPr>
              <w:t xml:space="preserve"> </w:t>
            </w:r>
            <w:r w:rsidR="00646962" w:rsidRPr="003029A7">
              <w:rPr>
                <w:sz w:val="19"/>
                <w:szCs w:val="19"/>
              </w:rPr>
              <w:t>°C</w:t>
            </w:r>
            <w:r w:rsidRPr="003029A7">
              <w:rPr>
                <w:sz w:val="19"/>
                <w:szCs w:val="19"/>
              </w:rPr>
              <w:t xml:space="preserve"> når vandmængden</w:t>
            </w:r>
            <w:r w:rsidRPr="001C62CF">
              <w:rPr>
                <w:sz w:val="19"/>
                <w:szCs w:val="19"/>
              </w:rPr>
              <w:t xml:space="preserve"> halveres i testforløbet ved at lukke for vandstrømmen til hver anden varmeg</w:t>
            </w:r>
            <w:r w:rsidR="003D10FE">
              <w:rPr>
                <w:sz w:val="19"/>
                <w:szCs w:val="19"/>
              </w:rPr>
              <w:t>iver.</w:t>
            </w:r>
          </w:p>
        </w:tc>
      </w:tr>
      <w:tr w:rsidR="001175A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Testens resultat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Er testens acceptkriterium opfyldt. Ja/nej</w:t>
            </w:r>
          </w:p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E5270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01" w:rsidRPr="001C62CF" w:rsidRDefault="00E52701" w:rsidP="00AC4E78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lastRenderedPageBreak/>
              <w:t>Testindikatorer</w:t>
            </w:r>
            <w:r w:rsidR="00CF36C1" w:rsidRPr="001C62CF">
              <w:rPr>
                <w:sz w:val="19"/>
                <w:szCs w:val="19"/>
              </w:rPr>
              <w:t>.</w:t>
            </w:r>
          </w:p>
          <w:p w:rsidR="00CF36C1" w:rsidRPr="001C62CF" w:rsidRDefault="00CF36C1" w:rsidP="00CF36C1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  <w:r w:rsidRPr="001C62CF">
              <w:rPr>
                <w:sz w:val="19"/>
                <w:szCs w:val="19"/>
              </w:rPr>
              <w:t>Typiske årsager til afvigelser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CF" w:rsidRPr="001C62CF" w:rsidRDefault="001C62CF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For lille trykmæssig autoritet over varmegivere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Manglende eller fejlagtige forindstillinger ved varmegivere</w:t>
            </w:r>
            <w:r w:rsidR="001C62CF" w:rsidRPr="001C62CF">
              <w:rPr>
                <w:sz w:val="19"/>
                <w:szCs w:val="19"/>
              </w:rPr>
              <w:t xml:space="preserve"> (typisk varmt returløb)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Uhensigtsmæssige (typisk for store) forindstillelige ventiler ved varmegivere</w:t>
            </w:r>
          </w:p>
          <w:p w:rsidR="00275A33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For små radiatorer</w:t>
            </w:r>
            <w:r w:rsidR="001C62CF" w:rsidRPr="001C62CF">
              <w:rPr>
                <w:color w:val="000000"/>
                <w:sz w:val="19"/>
                <w:szCs w:val="19"/>
              </w:rPr>
              <w:t>?</w:t>
            </w:r>
          </w:p>
          <w:p w:rsidR="003D10FE" w:rsidRPr="001C62CF" w:rsidRDefault="003D10FE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Uhensigtsmæssig dimensionering af anlægget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Utilsigtede tab i dele af rørsystemet.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Snavs i ventiler ved varmegivere (trods grundig gennemskylning)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Luft i systemet (trods grundig udluftning)</w:t>
            </w:r>
          </w:p>
          <w:p w:rsidR="001C62CF" w:rsidRPr="001C62CF" w:rsidRDefault="001C62CF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Fejlagtig eller uhensigtsmæssige indstillinger af strengventiler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For lille arbejdsområde for motorventil (manglende indstilling af TD-regulator)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Uhensigtsmæssigt pumpetryk eller pumpekarakteristik</w:t>
            </w:r>
          </w:p>
          <w:p w:rsidR="00E52701" w:rsidRPr="001C62CF" w:rsidRDefault="00E52701" w:rsidP="00E52701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CB648A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A" w:rsidRPr="001C62CF" w:rsidRDefault="00CB648A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Dokumentation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8A" w:rsidRDefault="00CB648A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Her indsættes registreringer</w:t>
            </w:r>
            <w:r w:rsidR="000967E3">
              <w:rPr>
                <w:color w:val="000000"/>
                <w:sz w:val="19"/>
                <w:szCs w:val="19"/>
              </w:rPr>
              <w:t>, fotos</w:t>
            </w:r>
            <w:r w:rsidRPr="001C62CF">
              <w:rPr>
                <w:color w:val="000000"/>
                <w:sz w:val="19"/>
                <w:szCs w:val="19"/>
              </w:rPr>
              <w:t xml:space="preserve"> og skærmdumps </w:t>
            </w:r>
            <w:r w:rsidR="00F345A9">
              <w:rPr>
                <w:color w:val="000000"/>
                <w:sz w:val="19"/>
                <w:szCs w:val="19"/>
              </w:rPr>
              <w:t xml:space="preserve">af logninger m.v. </w:t>
            </w:r>
            <w:r w:rsidRPr="001C62CF">
              <w:rPr>
                <w:color w:val="000000"/>
                <w:sz w:val="19"/>
                <w:szCs w:val="19"/>
              </w:rPr>
              <w:t>som dokumentation for u</w:t>
            </w:r>
            <w:r w:rsidRPr="001C62CF">
              <w:rPr>
                <w:color w:val="000000"/>
                <w:sz w:val="19"/>
                <w:szCs w:val="19"/>
              </w:rPr>
              <w:t>d</w:t>
            </w:r>
            <w:r w:rsidRPr="001C62CF">
              <w:rPr>
                <w:color w:val="000000"/>
                <w:sz w:val="19"/>
                <w:szCs w:val="19"/>
              </w:rPr>
              <w:t>ført test.</w:t>
            </w:r>
            <w:r w:rsidR="00817D19">
              <w:rPr>
                <w:color w:val="000000"/>
                <w:sz w:val="19"/>
                <w:szCs w:val="19"/>
              </w:rPr>
              <w:t xml:space="preserve"> Herunder:</w:t>
            </w:r>
          </w:p>
          <w:p w:rsidR="00817D19" w:rsidRDefault="00817D19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817D19" w:rsidRPr="00F345A9" w:rsidRDefault="00817D19" w:rsidP="00817D19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Logninger af udetemperaturer, </w:t>
            </w:r>
            <w:r w:rsidRPr="00F345A9">
              <w:rPr>
                <w:color w:val="000000"/>
                <w:sz w:val="19"/>
                <w:szCs w:val="19"/>
              </w:rPr>
              <w:t>frem- og returløbstemperaturer samt motorventilstilling for blandekredsen</w:t>
            </w:r>
            <w:r>
              <w:rPr>
                <w:color w:val="000000"/>
                <w:sz w:val="19"/>
                <w:szCs w:val="19"/>
              </w:rPr>
              <w:t xml:space="preserve"> under testede driftsforhold</w:t>
            </w:r>
          </w:p>
          <w:p w:rsidR="00817D19" w:rsidRDefault="00817D19" w:rsidP="00817D19">
            <w:pPr>
              <w:pStyle w:val="Opstilling-punkttegn"/>
              <w:spacing w:after="0" w:line="240" w:lineRule="auto"/>
            </w:pPr>
            <w:r>
              <w:rPr>
                <w:color w:val="000000"/>
                <w:sz w:val="19"/>
                <w:szCs w:val="19"/>
              </w:rPr>
              <w:t>Skærmdump</w:t>
            </w:r>
            <w:r>
              <w:t xml:space="preserve"> af blandekreds ved fuld vandmængde samt ved halv vandmængde</w:t>
            </w:r>
          </w:p>
          <w:p w:rsidR="00817D19" w:rsidRDefault="00817D19" w:rsidP="00817D19">
            <w:pPr>
              <w:pStyle w:val="Opstilling-punkttegn"/>
              <w:spacing w:after="0" w:line="240" w:lineRule="auto"/>
            </w:pPr>
            <w:r>
              <w:t>Stikprøver for logninger af rumtemperaturer</w:t>
            </w:r>
          </w:p>
          <w:p w:rsidR="00645FB3" w:rsidRDefault="00645FB3" w:rsidP="00817D19">
            <w:pPr>
              <w:pStyle w:val="Opstilling-punkttegn"/>
              <w:spacing w:after="0" w:line="240" w:lineRule="auto"/>
            </w:pPr>
            <w:r>
              <w:t>Måleresultater</w:t>
            </w:r>
          </w:p>
          <w:p w:rsidR="00CB648A" w:rsidRPr="001C62CF" w:rsidRDefault="00CB648A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954453" w:rsidRPr="00827499" w:rsidRDefault="00954453" w:rsidP="00CD0CA8">
      <w:pPr>
        <w:tabs>
          <w:tab w:val="left" w:pos="1807"/>
        </w:tabs>
        <w:rPr>
          <w:sz w:val="19"/>
          <w:szCs w:val="19"/>
        </w:rPr>
      </w:pPr>
    </w:p>
    <w:sectPr w:rsidR="00954453" w:rsidRPr="00827499" w:rsidSect="006E0B9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2E" w:rsidRDefault="00C24F2E" w:rsidP="00810923">
      <w:pPr>
        <w:spacing w:after="0" w:line="240" w:lineRule="auto"/>
      </w:pPr>
      <w:r>
        <w:separator/>
      </w:r>
    </w:p>
  </w:endnote>
  <w:endnote w:type="continuationSeparator" w:id="0">
    <w:p w:rsidR="00C24F2E" w:rsidRDefault="00C24F2E" w:rsidP="008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Pr="00692093" w:rsidRDefault="001175A1" w:rsidP="000B68BA">
    <w:pPr>
      <w:pStyle w:val="Sidefod"/>
    </w:pPr>
    <w:r>
      <w:t xml:space="preserve">Performance test. Milepæl </w:t>
    </w:r>
    <w:r w:rsidR="001F5FE1">
      <w:t>3</w:t>
    </w:r>
    <w:r>
      <w:t xml:space="preserve">. </w:t>
    </w:r>
    <w:r w:rsidR="001F5FE1">
      <w:t>Hydraulisk balance</w:t>
    </w:r>
    <w:r w:rsidR="00AF213E">
      <w:t xml:space="preserve"> </w:t>
    </w:r>
    <w:r w:rsidR="00EB1E2F">
      <w:t xml:space="preserve">indregulering af  </w:t>
    </w:r>
    <w:r w:rsidR="00954453">
      <w:t>ventilation</w:t>
    </w:r>
    <w:r w:rsidR="00AF213E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954453">
          <w:t xml:space="preserve">   </w:t>
        </w:r>
        <w:r w:rsidR="00AF213E">
          <w:t xml:space="preserve">   </w:t>
        </w:r>
        <w:r w:rsidR="00453553">
          <w:t xml:space="preserve">                                        </w:t>
        </w:r>
        <w:r w:rsidR="00AF213E">
          <w:t xml:space="preserve">       </w:t>
        </w:r>
        <w:r w:rsidRPr="003523A7">
          <w:t xml:space="preserve">                                 Side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PAGE</w:instrText>
        </w:r>
        <w:r w:rsidRPr="003523A7">
          <w:rPr>
            <w:bCs/>
            <w:sz w:val="24"/>
            <w:szCs w:val="24"/>
          </w:rPr>
          <w:fldChar w:fldCharType="separate"/>
        </w:r>
        <w:r w:rsidR="00CD0CA8">
          <w:rPr>
            <w:bCs/>
          </w:rPr>
          <w:t>2</w:t>
        </w:r>
        <w:r w:rsidRPr="003523A7">
          <w:rPr>
            <w:bCs/>
            <w:sz w:val="24"/>
            <w:szCs w:val="24"/>
          </w:rPr>
          <w:fldChar w:fldCharType="end"/>
        </w:r>
        <w:r w:rsidRPr="003523A7">
          <w:t xml:space="preserve"> af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NUMPAGES</w:instrText>
        </w:r>
        <w:r w:rsidRPr="003523A7">
          <w:rPr>
            <w:bCs/>
            <w:sz w:val="24"/>
            <w:szCs w:val="24"/>
          </w:rPr>
          <w:fldChar w:fldCharType="separate"/>
        </w:r>
        <w:r w:rsidR="00CD0CA8">
          <w:rPr>
            <w:bCs/>
          </w:rPr>
          <w:t>4</w:t>
        </w:r>
        <w:r w:rsidRPr="003523A7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1175A1" w:rsidRPr="00EA78A9" w:rsidTr="006E0B98">
      <w:trPr>
        <w:cantSplit/>
      </w:trPr>
      <w:tc>
        <w:tcPr>
          <w:tcW w:w="7513" w:type="dxa"/>
          <w:shd w:val="clear" w:color="auto" w:fill="auto"/>
          <w:vAlign w:val="bottom"/>
        </w:tcPr>
        <w:p w:rsidR="004248BE" w:rsidRDefault="004248BE" w:rsidP="004248BE">
          <w:pPr>
            <w:pStyle w:val="Sidefod"/>
            <w:spacing w:after="0"/>
          </w:pPr>
          <w:bookmarkStart w:id="2" w:name="BmBundtekst" w:colFirst="0" w:colLast="0"/>
          <w:r>
            <w:t>www.bygst.dk · T 4170 1000 · bygst@bygst.dk · CVR 58182516</w:t>
          </w:r>
        </w:p>
        <w:p w:rsidR="001175A1" w:rsidRPr="00EA78A9" w:rsidRDefault="004248BE" w:rsidP="00CD0CA8">
          <w:pPr>
            <w:pStyle w:val="SidefodByline"/>
            <w:spacing w:after="0"/>
          </w:pPr>
          <w:r>
            <w:t>Bygningsst</w:t>
          </w:r>
          <w:r w:rsidR="00CD0CA8">
            <w:t>yrelsen er en del af Transport-</w:t>
          </w:r>
          <w:r>
            <w:t xml:space="preserve">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</w:tr>
    <w:bookmarkEnd w:id="2"/>
  </w:tbl>
  <w:p w:rsidR="001175A1" w:rsidRPr="00EA78A9" w:rsidRDefault="001175A1" w:rsidP="006E0B98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2E" w:rsidRDefault="00C24F2E" w:rsidP="00810923">
      <w:pPr>
        <w:spacing w:after="0" w:line="240" w:lineRule="auto"/>
      </w:pPr>
      <w:r>
        <w:separator/>
      </w:r>
    </w:p>
  </w:footnote>
  <w:footnote w:type="continuationSeparator" w:id="0">
    <w:p w:rsidR="00C24F2E" w:rsidRDefault="00C24F2E" w:rsidP="008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Default="001175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0" allowOverlap="1" wp14:anchorId="54757E4B" wp14:editId="3A7AD97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519045" cy="387350"/>
          <wp:effectExtent l="0" t="0" r="0" b="0"/>
          <wp:wrapNone/>
          <wp:docPr id="29" name="BYG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5A1" w:rsidRDefault="001175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D0CA8" w:rsidRPr="000C7A83" w:rsidTr="008C0A61">
      <w:tc>
        <w:tcPr>
          <w:tcW w:w="7513" w:type="dxa"/>
          <w:shd w:val="clear" w:color="auto" w:fill="auto"/>
        </w:tcPr>
        <w:p w:rsidR="00CD0CA8" w:rsidRPr="000C7A83" w:rsidRDefault="00CD0CA8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4384" behindDoc="0" locked="1" layoutInCell="0" allowOverlap="1" wp14:anchorId="15F66CE0" wp14:editId="29BB8666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CD0CA8" w:rsidRPr="000C7A83" w:rsidRDefault="00CD0CA8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CD0CA8" w:rsidRPr="00C85BDC" w:rsidRDefault="00CD0CA8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CD0CA8" w:rsidRDefault="00CD0CA8" w:rsidP="00CD0CA8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  <w:p w:rsidR="001175A1" w:rsidRPr="00CD0CA8" w:rsidRDefault="001175A1" w:rsidP="00CD0CA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3465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55FBB"/>
    <w:multiLevelType w:val="hybridMultilevel"/>
    <w:tmpl w:val="B19C3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6078B4"/>
    <w:multiLevelType w:val="hybridMultilevel"/>
    <w:tmpl w:val="E2848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494B8B"/>
    <w:multiLevelType w:val="hybridMultilevel"/>
    <w:tmpl w:val="E41832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F63361"/>
    <w:multiLevelType w:val="hybridMultilevel"/>
    <w:tmpl w:val="8634E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1503D"/>
    <w:multiLevelType w:val="multilevel"/>
    <w:tmpl w:val="3118D4CA"/>
    <w:styleLink w:val="ListePunkter"/>
    <w:lvl w:ilvl="0">
      <w:start w:val="1"/>
      <w:numFmt w:val="bullet"/>
      <w:pStyle w:val="Opstilling-punktteg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7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CC320A"/>
    <w:multiLevelType w:val="multilevel"/>
    <w:tmpl w:val="DE7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EE036D"/>
    <w:multiLevelType w:val="hybridMultilevel"/>
    <w:tmpl w:val="273EE9B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D75C8"/>
    <w:multiLevelType w:val="hybridMultilevel"/>
    <w:tmpl w:val="BCB4C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6635A6"/>
    <w:multiLevelType w:val="hybridMultilevel"/>
    <w:tmpl w:val="DEA4C6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CE0E58"/>
    <w:multiLevelType w:val="hybridMultilevel"/>
    <w:tmpl w:val="F148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A29AC"/>
    <w:multiLevelType w:val="hybridMultilevel"/>
    <w:tmpl w:val="C3FA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AE78DE"/>
    <w:multiLevelType w:val="hybridMultilevel"/>
    <w:tmpl w:val="677A2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1"/>
  </w:num>
  <w:num w:numId="6">
    <w:abstractNumId w:val="12"/>
  </w:num>
  <w:num w:numId="7">
    <w:abstractNumId w:val="20"/>
  </w:num>
  <w:num w:numId="8">
    <w:abstractNumId w:val="13"/>
  </w:num>
  <w:num w:numId="9">
    <w:abstractNumId w:val="9"/>
  </w:num>
  <w:num w:numId="10">
    <w:abstractNumId w:val="22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19"/>
  </w:num>
  <w:num w:numId="17">
    <w:abstractNumId w:val="15"/>
  </w:num>
  <w:num w:numId="18">
    <w:abstractNumId w:val="7"/>
  </w:num>
  <w:num w:numId="19">
    <w:abstractNumId w:val="18"/>
  </w:num>
  <w:num w:numId="20">
    <w:abstractNumId w:val="1"/>
  </w:num>
  <w:num w:numId="21">
    <w:abstractNumId w:val="17"/>
  </w:num>
  <w:num w:numId="22">
    <w:abstractNumId w:val="2"/>
  </w:num>
  <w:num w:numId="23">
    <w:abstractNumId w:val="6"/>
  </w:num>
  <w:num w:numId="24">
    <w:abstractNumId w:val="6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5"/>
    <w:rsid w:val="000010FE"/>
    <w:rsid w:val="00001C73"/>
    <w:rsid w:val="000054F7"/>
    <w:rsid w:val="00006AC8"/>
    <w:rsid w:val="00010AB8"/>
    <w:rsid w:val="000111DC"/>
    <w:rsid w:val="00011B41"/>
    <w:rsid w:val="00013865"/>
    <w:rsid w:val="000142A6"/>
    <w:rsid w:val="00017750"/>
    <w:rsid w:val="000208C3"/>
    <w:rsid w:val="00030168"/>
    <w:rsid w:val="00030B2D"/>
    <w:rsid w:val="000313E5"/>
    <w:rsid w:val="000350CB"/>
    <w:rsid w:val="00037C05"/>
    <w:rsid w:val="000412D8"/>
    <w:rsid w:val="00043504"/>
    <w:rsid w:val="00047759"/>
    <w:rsid w:val="00047839"/>
    <w:rsid w:val="000534B0"/>
    <w:rsid w:val="0005522B"/>
    <w:rsid w:val="000567C4"/>
    <w:rsid w:val="00057890"/>
    <w:rsid w:val="00061017"/>
    <w:rsid w:val="000617B3"/>
    <w:rsid w:val="00061F96"/>
    <w:rsid w:val="00063D7D"/>
    <w:rsid w:val="00063DEA"/>
    <w:rsid w:val="0006558B"/>
    <w:rsid w:val="000725A1"/>
    <w:rsid w:val="00074078"/>
    <w:rsid w:val="000766D8"/>
    <w:rsid w:val="00076A3A"/>
    <w:rsid w:val="00076F94"/>
    <w:rsid w:val="00077DB8"/>
    <w:rsid w:val="00077F14"/>
    <w:rsid w:val="00080F18"/>
    <w:rsid w:val="0008698F"/>
    <w:rsid w:val="000900C5"/>
    <w:rsid w:val="0009050E"/>
    <w:rsid w:val="00090527"/>
    <w:rsid w:val="0009062A"/>
    <w:rsid w:val="000910C6"/>
    <w:rsid w:val="0009517B"/>
    <w:rsid w:val="000967E3"/>
    <w:rsid w:val="00096850"/>
    <w:rsid w:val="00097937"/>
    <w:rsid w:val="000A1616"/>
    <w:rsid w:val="000A2A8D"/>
    <w:rsid w:val="000A2DA4"/>
    <w:rsid w:val="000A4994"/>
    <w:rsid w:val="000A654D"/>
    <w:rsid w:val="000A6774"/>
    <w:rsid w:val="000A6B3A"/>
    <w:rsid w:val="000B3254"/>
    <w:rsid w:val="000B68BA"/>
    <w:rsid w:val="000B6BD3"/>
    <w:rsid w:val="000B7561"/>
    <w:rsid w:val="000B759C"/>
    <w:rsid w:val="000B7AF4"/>
    <w:rsid w:val="000C0250"/>
    <w:rsid w:val="000C2970"/>
    <w:rsid w:val="000C2A3E"/>
    <w:rsid w:val="000C3341"/>
    <w:rsid w:val="000C5EA1"/>
    <w:rsid w:val="000C6112"/>
    <w:rsid w:val="000C645B"/>
    <w:rsid w:val="000D6AAB"/>
    <w:rsid w:val="000E0AB3"/>
    <w:rsid w:val="000E3E77"/>
    <w:rsid w:val="000E5D81"/>
    <w:rsid w:val="000F2B23"/>
    <w:rsid w:val="00104FD8"/>
    <w:rsid w:val="00106438"/>
    <w:rsid w:val="001067B5"/>
    <w:rsid w:val="001072FB"/>
    <w:rsid w:val="0011077D"/>
    <w:rsid w:val="001108A4"/>
    <w:rsid w:val="00112E47"/>
    <w:rsid w:val="00114D9D"/>
    <w:rsid w:val="00115839"/>
    <w:rsid w:val="001175A1"/>
    <w:rsid w:val="00117F00"/>
    <w:rsid w:val="00122348"/>
    <w:rsid w:val="00122412"/>
    <w:rsid w:val="00123272"/>
    <w:rsid w:val="00124E4D"/>
    <w:rsid w:val="0013361D"/>
    <w:rsid w:val="001358A3"/>
    <w:rsid w:val="00135EB1"/>
    <w:rsid w:val="00142567"/>
    <w:rsid w:val="00143485"/>
    <w:rsid w:val="00143E99"/>
    <w:rsid w:val="001503E3"/>
    <w:rsid w:val="001517B3"/>
    <w:rsid w:val="00154A2F"/>
    <w:rsid w:val="001602EE"/>
    <w:rsid w:val="00162FFA"/>
    <w:rsid w:val="00164E81"/>
    <w:rsid w:val="001655AC"/>
    <w:rsid w:val="001658B9"/>
    <w:rsid w:val="00173436"/>
    <w:rsid w:val="001758D0"/>
    <w:rsid w:val="00176544"/>
    <w:rsid w:val="00176618"/>
    <w:rsid w:val="00182DD1"/>
    <w:rsid w:val="00183310"/>
    <w:rsid w:val="0018423B"/>
    <w:rsid w:val="0018670E"/>
    <w:rsid w:val="00186E79"/>
    <w:rsid w:val="001900D0"/>
    <w:rsid w:val="00191B14"/>
    <w:rsid w:val="00193ADF"/>
    <w:rsid w:val="001950B2"/>
    <w:rsid w:val="00197D23"/>
    <w:rsid w:val="001A3E64"/>
    <w:rsid w:val="001A52F9"/>
    <w:rsid w:val="001A5ACB"/>
    <w:rsid w:val="001B3779"/>
    <w:rsid w:val="001B42EB"/>
    <w:rsid w:val="001B4C01"/>
    <w:rsid w:val="001B5271"/>
    <w:rsid w:val="001B5A93"/>
    <w:rsid w:val="001C0904"/>
    <w:rsid w:val="001C25C6"/>
    <w:rsid w:val="001C2608"/>
    <w:rsid w:val="001C2DC8"/>
    <w:rsid w:val="001C62CF"/>
    <w:rsid w:val="001C7204"/>
    <w:rsid w:val="001C767B"/>
    <w:rsid w:val="001D4DF8"/>
    <w:rsid w:val="001D701D"/>
    <w:rsid w:val="001D74B8"/>
    <w:rsid w:val="001E0DD5"/>
    <w:rsid w:val="001E4BEA"/>
    <w:rsid w:val="001E6A68"/>
    <w:rsid w:val="001E785B"/>
    <w:rsid w:val="001E7F15"/>
    <w:rsid w:val="001F24AE"/>
    <w:rsid w:val="001F413E"/>
    <w:rsid w:val="001F5FE1"/>
    <w:rsid w:val="00202BDC"/>
    <w:rsid w:val="002058A3"/>
    <w:rsid w:val="00206E8E"/>
    <w:rsid w:val="002135C8"/>
    <w:rsid w:val="00215489"/>
    <w:rsid w:val="00216219"/>
    <w:rsid w:val="00217439"/>
    <w:rsid w:val="002177C7"/>
    <w:rsid w:val="00217B48"/>
    <w:rsid w:val="00221631"/>
    <w:rsid w:val="00221E10"/>
    <w:rsid w:val="00221E1A"/>
    <w:rsid w:val="002242B5"/>
    <w:rsid w:val="00227BD2"/>
    <w:rsid w:val="00227EA0"/>
    <w:rsid w:val="00235C87"/>
    <w:rsid w:val="00237BB9"/>
    <w:rsid w:val="00242EED"/>
    <w:rsid w:val="0024306A"/>
    <w:rsid w:val="00244FA8"/>
    <w:rsid w:val="002453A1"/>
    <w:rsid w:val="0024738E"/>
    <w:rsid w:val="002477EF"/>
    <w:rsid w:val="00250ADF"/>
    <w:rsid w:val="002532BA"/>
    <w:rsid w:val="00253DB9"/>
    <w:rsid w:val="00254632"/>
    <w:rsid w:val="00255444"/>
    <w:rsid w:val="002636BD"/>
    <w:rsid w:val="00264840"/>
    <w:rsid w:val="00270437"/>
    <w:rsid w:val="00270E59"/>
    <w:rsid w:val="00273933"/>
    <w:rsid w:val="002742B2"/>
    <w:rsid w:val="002747BA"/>
    <w:rsid w:val="00275A33"/>
    <w:rsid w:val="00276A87"/>
    <w:rsid w:val="00277867"/>
    <w:rsid w:val="002826FA"/>
    <w:rsid w:val="0028315B"/>
    <w:rsid w:val="00284922"/>
    <w:rsid w:val="00287ABB"/>
    <w:rsid w:val="00290CA6"/>
    <w:rsid w:val="00294087"/>
    <w:rsid w:val="00294148"/>
    <w:rsid w:val="002952E5"/>
    <w:rsid w:val="002959FE"/>
    <w:rsid w:val="00297F6E"/>
    <w:rsid w:val="002A11EE"/>
    <w:rsid w:val="002A127C"/>
    <w:rsid w:val="002A5058"/>
    <w:rsid w:val="002A55ED"/>
    <w:rsid w:val="002A58A7"/>
    <w:rsid w:val="002A6DFC"/>
    <w:rsid w:val="002A6E2D"/>
    <w:rsid w:val="002A6F0C"/>
    <w:rsid w:val="002B0FEF"/>
    <w:rsid w:val="002B6212"/>
    <w:rsid w:val="002C0F19"/>
    <w:rsid w:val="002C1A70"/>
    <w:rsid w:val="002C1D9B"/>
    <w:rsid w:val="002C47BD"/>
    <w:rsid w:val="002C5533"/>
    <w:rsid w:val="002C5AEB"/>
    <w:rsid w:val="002C5D11"/>
    <w:rsid w:val="002C7B2B"/>
    <w:rsid w:val="002D1650"/>
    <w:rsid w:val="002D3325"/>
    <w:rsid w:val="002D5E01"/>
    <w:rsid w:val="002D5EBF"/>
    <w:rsid w:val="002D67B9"/>
    <w:rsid w:val="002E1922"/>
    <w:rsid w:val="002E276A"/>
    <w:rsid w:val="002E670D"/>
    <w:rsid w:val="002F22DB"/>
    <w:rsid w:val="002F3A56"/>
    <w:rsid w:val="002F6E44"/>
    <w:rsid w:val="002F7779"/>
    <w:rsid w:val="003029A7"/>
    <w:rsid w:val="00305C12"/>
    <w:rsid w:val="00315450"/>
    <w:rsid w:val="00320815"/>
    <w:rsid w:val="00321AB0"/>
    <w:rsid w:val="00324915"/>
    <w:rsid w:val="00327722"/>
    <w:rsid w:val="00330B60"/>
    <w:rsid w:val="00331E27"/>
    <w:rsid w:val="00334CD2"/>
    <w:rsid w:val="0033646C"/>
    <w:rsid w:val="00337C24"/>
    <w:rsid w:val="00337CDB"/>
    <w:rsid w:val="00341B13"/>
    <w:rsid w:val="00341CBB"/>
    <w:rsid w:val="003424AA"/>
    <w:rsid w:val="00342972"/>
    <w:rsid w:val="00343082"/>
    <w:rsid w:val="00343C02"/>
    <w:rsid w:val="0034658A"/>
    <w:rsid w:val="003523A7"/>
    <w:rsid w:val="00353046"/>
    <w:rsid w:val="003545E2"/>
    <w:rsid w:val="00355561"/>
    <w:rsid w:val="003558AA"/>
    <w:rsid w:val="003569E1"/>
    <w:rsid w:val="00357443"/>
    <w:rsid w:val="0036008C"/>
    <w:rsid w:val="00365447"/>
    <w:rsid w:val="00366248"/>
    <w:rsid w:val="0037035A"/>
    <w:rsid w:val="003715FE"/>
    <w:rsid w:val="0037295B"/>
    <w:rsid w:val="00376554"/>
    <w:rsid w:val="00376B75"/>
    <w:rsid w:val="003772ED"/>
    <w:rsid w:val="00377FE2"/>
    <w:rsid w:val="00380B2A"/>
    <w:rsid w:val="00382B78"/>
    <w:rsid w:val="00384D81"/>
    <w:rsid w:val="00385408"/>
    <w:rsid w:val="003876D1"/>
    <w:rsid w:val="00397732"/>
    <w:rsid w:val="00397B2C"/>
    <w:rsid w:val="00397CB3"/>
    <w:rsid w:val="003A092B"/>
    <w:rsid w:val="003A150B"/>
    <w:rsid w:val="003A2BB6"/>
    <w:rsid w:val="003A44CD"/>
    <w:rsid w:val="003A56B8"/>
    <w:rsid w:val="003A5C5D"/>
    <w:rsid w:val="003A602D"/>
    <w:rsid w:val="003A715C"/>
    <w:rsid w:val="003B0DCB"/>
    <w:rsid w:val="003B10EE"/>
    <w:rsid w:val="003B4439"/>
    <w:rsid w:val="003C288C"/>
    <w:rsid w:val="003C3CD4"/>
    <w:rsid w:val="003D10FE"/>
    <w:rsid w:val="003D24A4"/>
    <w:rsid w:val="003D3196"/>
    <w:rsid w:val="003D58A1"/>
    <w:rsid w:val="003D5F37"/>
    <w:rsid w:val="003D61C9"/>
    <w:rsid w:val="003D6322"/>
    <w:rsid w:val="003D7469"/>
    <w:rsid w:val="003E0176"/>
    <w:rsid w:val="003E13FF"/>
    <w:rsid w:val="003E18E9"/>
    <w:rsid w:val="003E3C52"/>
    <w:rsid w:val="003E5074"/>
    <w:rsid w:val="003E6A7F"/>
    <w:rsid w:val="003F115A"/>
    <w:rsid w:val="003F1C82"/>
    <w:rsid w:val="003F217F"/>
    <w:rsid w:val="00406E51"/>
    <w:rsid w:val="004103D8"/>
    <w:rsid w:val="0041212F"/>
    <w:rsid w:val="00420016"/>
    <w:rsid w:val="0042232D"/>
    <w:rsid w:val="004235A7"/>
    <w:rsid w:val="004248BE"/>
    <w:rsid w:val="00425D5F"/>
    <w:rsid w:val="0042766F"/>
    <w:rsid w:val="00430875"/>
    <w:rsid w:val="00430AA9"/>
    <w:rsid w:val="00433D52"/>
    <w:rsid w:val="00436FFB"/>
    <w:rsid w:val="004371AF"/>
    <w:rsid w:val="00437E9F"/>
    <w:rsid w:val="004400C3"/>
    <w:rsid w:val="0044267F"/>
    <w:rsid w:val="004468DC"/>
    <w:rsid w:val="00452A6C"/>
    <w:rsid w:val="00453553"/>
    <w:rsid w:val="00455184"/>
    <w:rsid w:val="004551ED"/>
    <w:rsid w:val="00455279"/>
    <w:rsid w:val="00460730"/>
    <w:rsid w:val="004608B5"/>
    <w:rsid w:val="00461A64"/>
    <w:rsid w:val="0046221D"/>
    <w:rsid w:val="0046399F"/>
    <w:rsid w:val="004648C7"/>
    <w:rsid w:val="00467579"/>
    <w:rsid w:val="00471B42"/>
    <w:rsid w:val="00472356"/>
    <w:rsid w:val="00472A85"/>
    <w:rsid w:val="00476FF8"/>
    <w:rsid w:val="0048015D"/>
    <w:rsid w:val="00481EA5"/>
    <w:rsid w:val="004820A7"/>
    <w:rsid w:val="00484B2A"/>
    <w:rsid w:val="00485B5B"/>
    <w:rsid w:val="004909A0"/>
    <w:rsid w:val="00491E28"/>
    <w:rsid w:val="00493A39"/>
    <w:rsid w:val="00493FDE"/>
    <w:rsid w:val="00495B4F"/>
    <w:rsid w:val="004963B1"/>
    <w:rsid w:val="0049779E"/>
    <w:rsid w:val="00497986"/>
    <w:rsid w:val="00497F1D"/>
    <w:rsid w:val="004A0860"/>
    <w:rsid w:val="004A39AB"/>
    <w:rsid w:val="004A565E"/>
    <w:rsid w:val="004A728D"/>
    <w:rsid w:val="004B13BD"/>
    <w:rsid w:val="004B7B35"/>
    <w:rsid w:val="004C13E6"/>
    <w:rsid w:val="004C2E53"/>
    <w:rsid w:val="004C37E3"/>
    <w:rsid w:val="004C528F"/>
    <w:rsid w:val="004D13CC"/>
    <w:rsid w:val="004D1CA1"/>
    <w:rsid w:val="004D4293"/>
    <w:rsid w:val="004D7EA3"/>
    <w:rsid w:val="004E0712"/>
    <w:rsid w:val="004E3036"/>
    <w:rsid w:val="004E4182"/>
    <w:rsid w:val="004E5AC4"/>
    <w:rsid w:val="004F1205"/>
    <w:rsid w:val="004F19D9"/>
    <w:rsid w:val="004F53BF"/>
    <w:rsid w:val="004F5B6F"/>
    <w:rsid w:val="00501895"/>
    <w:rsid w:val="0050476D"/>
    <w:rsid w:val="005049E9"/>
    <w:rsid w:val="0050577F"/>
    <w:rsid w:val="0050587A"/>
    <w:rsid w:val="00507BEB"/>
    <w:rsid w:val="00510288"/>
    <w:rsid w:val="00510F7E"/>
    <w:rsid w:val="00510FB8"/>
    <w:rsid w:val="00512661"/>
    <w:rsid w:val="005167FD"/>
    <w:rsid w:val="00517FBA"/>
    <w:rsid w:val="005205C6"/>
    <w:rsid w:val="00520EFD"/>
    <w:rsid w:val="00521AC0"/>
    <w:rsid w:val="00526958"/>
    <w:rsid w:val="00527ABD"/>
    <w:rsid w:val="00534554"/>
    <w:rsid w:val="00540B6D"/>
    <w:rsid w:val="00541477"/>
    <w:rsid w:val="00542DAF"/>
    <w:rsid w:val="005442A2"/>
    <w:rsid w:val="00547290"/>
    <w:rsid w:val="00551AD2"/>
    <w:rsid w:val="00552441"/>
    <w:rsid w:val="00552AB1"/>
    <w:rsid w:val="00561729"/>
    <w:rsid w:val="0056334E"/>
    <w:rsid w:val="0056357D"/>
    <w:rsid w:val="00564DD4"/>
    <w:rsid w:val="0056641E"/>
    <w:rsid w:val="0057010A"/>
    <w:rsid w:val="00580554"/>
    <w:rsid w:val="005820F2"/>
    <w:rsid w:val="00584263"/>
    <w:rsid w:val="00586022"/>
    <w:rsid w:val="0058650A"/>
    <w:rsid w:val="005866A5"/>
    <w:rsid w:val="0058771B"/>
    <w:rsid w:val="00593F8E"/>
    <w:rsid w:val="00594E67"/>
    <w:rsid w:val="00596239"/>
    <w:rsid w:val="005A06E7"/>
    <w:rsid w:val="005A2103"/>
    <w:rsid w:val="005A3590"/>
    <w:rsid w:val="005A4C45"/>
    <w:rsid w:val="005B1A4D"/>
    <w:rsid w:val="005B3E98"/>
    <w:rsid w:val="005B49C6"/>
    <w:rsid w:val="005B6B9C"/>
    <w:rsid w:val="005C0E31"/>
    <w:rsid w:val="005C4F8D"/>
    <w:rsid w:val="005C5FE0"/>
    <w:rsid w:val="005C7432"/>
    <w:rsid w:val="005C74C9"/>
    <w:rsid w:val="005C7FE3"/>
    <w:rsid w:val="005D1F99"/>
    <w:rsid w:val="005D4F9B"/>
    <w:rsid w:val="005E237E"/>
    <w:rsid w:val="005E5019"/>
    <w:rsid w:val="005F3B8D"/>
    <w:rsid w:val="005F4BD8"/>
    <w:rsid w:val="005F4CF9"/>
    <w:rsid w:val="006006F8"/>
    <w:rsid w:val="0060158C"/>
    <w:rsid w:val="006042DE"/>
    <w:rsid w:val="00606A01"/>
    <w:rsid w:val="0061628C"/>
    <w:rsid w:val="00623C03"/>
    <w:rsid w:val="00624D42"/>
    <w:rsid w:val="00626374"/>
    <w:rsid w:val="00626EB1"/>
    <w:rsid w:val="00630A7F"/>
    <w:rsid w:val="00630CD2"/>
    <w:rsid w:val="00633CD6"/>
    <w:rsid w:val="00637BEE"/>
    <w:rsid w:val="00640DEB"/>
    <w:rsid w:val="00642581"/>
    <w:rsid w:val="00645FB3"/>
    <w:rsid w:val="00646962"/>
    <w:rsid w:val="00650C07"/>
    <w:rsid w:val="00652CFE"/>
    <w:rsid w:val="006533AA"/>
    <w:rsid w:val="00653EE4"/>
    <w:rsid w:val="006558FC"/>
    <w:rsid w:val="00655A38"/>
    <w:rsid w:val="00657002"/>
    <w:rsid w:val="006644BC"/>
    <w:rsid w:val="00667A79"/>
    <w:rsid w:val="0067351C"/>
    <w:rsid w:val="006831D8"/>
    <w:rsid w:val="00685074"/>
    <w:rsid w:val="00686AF7"/>
    <w:rsid w:val="00687829"/>
    <w:rsid w:val="00691817"/>
    <w:rsid w:val="006920D9"/>
    <w:rsid w:val="00696109"/>
    <w:rsid w:val="006979D6"/>
    <w:rsid w:val="006A2004"/>
    <w:rsid w:val="006A5187"/>
    <w:rsid w:val="006A6261"/>
    <w:rsid w:val="006A7833"/>
    <w:rsid w:val="006A7F9F"/>
    <w:rsid w:val="006B238B"/>
    <w:rsid w:val="006C21BC"/>
    <w:rsid w:val="006C2267"/>
    <w:rsid w:val="006C33A9"/>
    <w:rsid w:val="006C4261"/>
    <w:rsid w:val="006C443A"/>
    <w:rsid w:val="006C4867"/>
    <w:rsid w:val="006C4E72"/>
    <w:rsid w:val="006D0068"/>
    <w:rsid w:val="006D1A38"/>
    <w:rsid w:val="006D1CED"/>
    <w:rsid w:val="006D6714"/>
    <w:rsid w:val="006D7182"/>
    <w:rsid w:val="006D77B6"/>
    <w:rsid w:val="006E037D"/>
    <w:rsid w:val="006E0B98"/>
    <w:rsid w:val="006E1A43"/>
    <w:rsid w:val="006E287E"/>
    <w:rsid w:val="006E4280"/>
    <w:rsid w:val="006E6253"/>
    <w:rsid w:val="006E6898"/>
    <w:rsid w:val="006F0458"/>
    <w:rsid w:val="006F097C"/>
    <w:rsid w:val="006F3993"/>
    <w:rsid w:val="006F491C"/>
    <w:rsid w:val="006F74D8"/>
    <w:rsid w:val="007013AB"/>
    <w:rsid w:val="00702876"/>
    <w:rsid w:val="00710548"/>
    <w:rsid w:val="00710757"/>
    <w:rsid w:val="0071516C"/>
    <w:rsid w:val="00716C7B"/>
    <w:rsid w:val="00717026"/>
    <w:rsid w:val="00717C40"/>
    <w:rsid w:val="00722812"/>
    <w:rsid w:val="00724DF2"/>
    <w:rsid w:val="007317B2"/>
    <w:rsid w:val="00731FEF"/>
    <w:rsid w:val="007334D0"/>
    <w:rsid w:val="00734092"/>
    <w:rsid w:val="0073451C"/>
    <w:rsid w:val="00735621"/>
    <w:rsid w:val="007416AD"/>
    <w:rsid w:val="00743097"/>
    <w:rsid w:val="0074464F"/>
    <w:rsid w:val="00744888"/>
    <w:rsid w:val="00745317"/>
    <w:rsid w:val="00745ED2"/>
    <w:rsid w:val="00746B9D"/>
    <w:rsid w:val="00747D01"/>
    <w:rsid w:val="00750B82"/>
    <w:rsid w:val="0075198F"/>
    <w:rsid w:val="007529A7"/>
    <w:rsid w:val="00752A93"/>
    <w:rsid w:val="00755259"/>
    <w:rsid w:val="007567AA"/>
    <w:rsid w:val="00763978"/>
    <w:rsid w:val="00765121"/>
    <w:rsid w:val="00766F37"/>
    <w:rsid w:val="00767E87"/>
    <w:rsid w:val="00775430"/>
    <w:rsid w:val="007774C1"/>
    <w:rsid w:val="0077756E"/>
    <w:rsid w:val="00783498"/>
    <w:rsid w:val="00787555"/>
    <w:rsid w:val="00795F93"/>
    <w:rsid w:val="00796162"/>
    <w:rsid w:val="00796FF6"/>
    <w:rsid w:val="007A1517"/>
    <w:rsid w:val="007A29A6"/>
    <w:rsid w:val="007A4D6F"/>
    <w:rsid w:val="007A71FD"/>
    <w:rsid w:val="007A7B48"/>
    <w:rsid w:val="007B049F"/>
    <w:rsid w:val="007B1438"/>
    <w:rsid w:val="007C7983"/>
    <w:rsid w:val="007D4D55"/>
    <w:rsid w:val="007D4DD2"/>
    <w:rsid w:val="007D6E8B"/>
    <w:rsid w:val="007E07B8"/>
    <w:rsid w:val="007E0EB6"/>
    <w:rsid w:val="007E1F66"/>
    <w:rsid w:val="007E22AB"/>
    <w:rsid w:val="007E3655"/>
    <w:rsid w:val="007E3B33"/>
    <w:rsid w:val="007F0117"/>
    <w:rsid w:val="007F188A"/>
    <w:rsid w:val="007F2A5A"/>
    <w:rsid w:val="007F2D0F"/>
    <w:rsid w:val="007F6D01"/>
    <w:rsid w:val="007F7866"/>
    <w:rsid w:val="008014EF"/>
    <w:rsid w:val="0080277D"/>
    <w:rsid w:val="00802AB8"/>
    <w:rsid w:val="00803A04"/>
    <w:rsid w:val="00805436"/>
    <w:rsid w:val="00806250"/>
    <w:rsid w:val="00807B52"/>
    <w:rsid w:val="00810923"/>
    <w:rsid w:val="00813889"/>
    <w:rsid w:val="00813DFD"/>
    <w:rsid w:val="00817D19"/>
    <w:rsid w:val="0082072F"/>
    <w:rsid w:val="008225E2"/>
    <w:rsid w:val="0082407B"/>
    <w:rsid w:val="00827499"/>
    <w:rsid w:val="00827D0E"/>
    <w:rsid w:val="00827E41"/>
    <w:rsid w:val="008303A8"/>
    <w:rsid w:val="008311DB"/>
    <w:rsid w:val="008320B7"/>
    <w:rsid w:val="0083419B"/>
    <w:rsid w:val="0084059D"/>
    <w:rsid w:val="00841147"/>
    <w:rsid w:val="00846FD3"/>
    <w:rsid w:val="00850D0D"/>
    <w:rsid w:val="00852F6D"/>
    <w:rsid w:val="008551CC"/>
    <w:rsid w:val="008552B3"/>
    <w:rsid w:val="008552D1"/>
    <w:rsid w:val="00855938"/>
    <w:rsid w:val="008561E5"/>
    <w:rsid w:val="00856205"/>
    <w:rsid w:val="00861BEE"/>
    <w:rsid w:val="00863873"/>
    <w:rsid w:val="00864793"/>
    <w:rsid w:val="008668A8"/>
    <w:rsid w:val="00871037"/>
    <w:rsid w:val="00876F91"/>
    <w:rsid w:val="00877BE9"/>
    <w:rsid w:val="008810E8"/>
    <w:rsid w:val="0088301F"/>
    <w:rsid w:val="008872D9"/>
    <w:rsid w:val="00892A4B"/>
    <w:rsid w:val="00893653"/>
    <w:rsid w:val="008936F3"/>
    <w:rsid w:val="0089509C"/>
    <w:rsid w:val="00895502"/>
    <w:rsid w:val="00895E56"/>
    <w:rsid w:val="008961A0"/>
    <w:rsid w:val="0089684E"/>
    <w:rsid w:val="00896A16"/>
    <w:rsid w:val="00897CAA"/>
    <w:rsid w:val="008A06F7"/>
    <w:rsid w:val="008A30EE"/>
    <w:rsid w:val="008A63AE"/>
    <w:rsid w:val="008A7519"/>
    <w:rsid w:val="008B3E08"/>
    <w:rsid w:val="008B4983"/>
    <w:rsid w:val="008C162A"/>
    <w:rsid w:val="008D1706"/>
    <w:rsid w:val="008D3205"/>
    <w:rsid w:val="008D393B"/>
    <w:rsid w:val="008D56B4"/>
    <w:rsid w:val="008D7EB6"/>
    <w:rsid w:val="008E032D"/>
    <w:rsid w:val="008E2A1C"/>
    <w:rsid w:val="008E4497"/>
    <w:rsid w:val="008E6553"/>
    <w:rsid w:val="008F3766"/>
    <w:rsid w:val="008F6884"/>
    <w:rsid w:val="008F7BAA"/>
    <w:rsid w:val="009008D2"/>
    <w:rsid w:val="00901226"/>
    <w:rsid w:val="00902944"/>
    <w:rsid w:val="00903132"/>
    <w:rsid w:val="00910EB8"/>
    <w:rsid w:val="00910FB0"/>
    <w:rsid w:val="0091185E"/>
    <w:rsid w:val="00911DC2"/>
    <w:rsid w:val="009157DD"/>
    <w:rsid w:val="00917D2E"/>
    <w:rsid w:val="00917FC8"/>
    <w:rsid w:val="009218E9"/>
    <w:rsid w:val="00921DF9"/>
    <w:rsid w:val="00924680"/>
    <w:rsid w:val="00925BF8"/>
    <w:rsid w:val="009310BF"/>
    <w:rsid w:val="00933482"/>
    <w:rsid w:val="00933BFD"/>
    <w:rsid w:val="00937ED8"/>
    <w:rsid w:val="00941768"/>
    <w:rsid w:val="009428CE"/>
    <w:rsid w:val="00944ADE"/>
    <w:rsid w:val="00945763"/>
    <w:rsid w:val="00945DBC"/>
    <w:rsid w:val="00950325"/>
    <w:rsid w:val="00952952"/>
    <w:rsid w:val="00952CE0"/>
    <w:rsid w:val="00954453"/>
    <w:rsid w:val="009549A6"/>
    <w:rsid w:val="00960CD7"/>
    <w:rsid w:val="00961B10"/>
    <w:rsid w:val="0096200C"/>
    <w:rsid w:val="0096362B"/>
    <w:rsid w:val="00971CF3"/>
    <w:rsid w:val="00972B90"/>
    <w:rsid w:val="009731F3"/>
    <w:rsid w:val="00973956"/>
    <w:rsid w:val="00974457"/>
    <w:rsid w:val="00976301"/>
    <w:rsid w:val="009844BB"/>
    <w:rsid w:val="009847F2"/>
    <w:rsid w:val="0098500F"/>
    <w:rsid w:val="0098524D"/>
    <w:rsid w:val="00985B23"/>
    <w:rsid w:val="009865FB"/>
    <w:rsid w:val="009914EE"/>
    <w:rsid w:val="00991A9C"/>
    <w:rsid w:val="0099236B"/>
    <w:rsid w:val="009958D0"/>
    <w:rsid w:val="00995C2E"/>
    <w:rsid w:val="009A21B6"/>
    <w:rsid w:val="009A6A15"/>
    <w:rsid w:val="009A7C3B"/>
    <w:rsid w:val="009A7CE5"/>
    <w:rsid w:val="009B2513"/>
    <w:rsid w:val="009B2CFC"/>
    <w:rsid w:val="009B55CA"/>
    <w:rsid w:val="009B58CA"/>
    <w:rsid w:val="009B5972"/>
    <w:rsid w:val="009C07FC"/>
    <w:rsid w:val="009C1E4B"/>
    <w:rsid w:val="009C2024"/>
    <w:rsid w:val="009C5C85"/>
    <w:rsid w:val="009C7E11"/>
    <w:rsid w:val="009C7FC2"/>
    <w:rsid w:val="009D1E33"/>
    <w:rsid w:val="009D4A7E"/>
    <w:rsid w:val="009E2E71"/>
    <w:rsid w:val="009E62E1"/>
    <w:rsid w:val="009F4084"/>
    <w:rsid w:val="009F59AE"/>
    <w:rsid w:val="009F6B06"/>
    <w:rsid w:val="00A00EC9"/>
    <w:rsid w:val="00A0226D"/>
    <w:rsid w:val="00A057E9"/>
    <w:rsid w:val="00A068DA"/>
    <w:rsid w:val="00A101A5"/>
    <w:rsid w:val="00A109A1"/>
    <w:rsid w:val="00A12036"/>
    <w:rsid w:val="00A13E44"/>
    <w:rsid w:val="00A16D43"/>
    <w:rsid w:val="00A21D61"/>
    <w:rsid w:val="00A23308"/>
    <w:rsid w:val="00A246EE"/>
    <w:rsid w:val="00A26BFA"/>
    <w:rsid w:val="00A2724E"/>
    <w:rsid w:val="00A30200"/>
    <w:rsid w:val="00A31CDD"/>
    <w:rsid w:val="00A35542"/>
    <w:rsid w:val="00A41F7B"/>
    <w:rsid w:val="00A4244A"/>
    <w:rsid w:val="00A44322"/>
    <w:rsid w:val="00A45475"/>
    <w:rsid w:val="00A468A1"/>
    <w:rsid w:val="00A46AF8"/>
    <w:rsid w:val="00A47768"/>
    <w:rsid w:val="00A50744"/>
    <w:rsid w:val="00A538BE"/>
    <w:rsid w:val="00A53959"/>
    <w:rsid w:val="00A545C0"/>
    <w:rsid w:val="00A577AA"/>
    <w:rsid w:val="00A6241D"/>
    <w:rsid w:val="00A65DD9"/>
    <w:rsid w:val="00A67557"/>
    <w:rsid w:val="00A70FFB"/>
    <w:rsid w:val="00A7102A"/>
    <w:rsid w:val="00A7263A"/>
    <w:rsid w:val="00A81178"/>
    <w:rsid w:val="00A84109"/>
    <w:rsid w:val="00A84AFE"/>
    <w:rsid w:val="00A84D49"/>
    <w:rsid w:val="00A93C57"/>
    <w:rsid w:val="00A93D47"/>
    <w:rsid w:val="00A942F1"/>
    <w:rsid w:val="00A9480D"/>
    <w:rsid w:val="00A96BBB"/>
    <w:rsid w:val="00A97080"/>
    <w:rsid w:val="00AA11CC"/>
    <w:rsid w:val="00AA1766"/>
    <w:rsid w:val="00AA2E8A"/>
    <w:rsid w:val="00AA2F99"/>
    <w:rsid w:val="00AA6AB8"/>
    <w:rsid w:val="00AB0631"/>
    <w:rsid w:val="00AB346A"/>
    <w:rsid w:val="00AB55B8"/>
    <w:rsid w:val="00AB6C6E"/>
    <w:rsid w:val="00AB7A18"/>
    <w:rsid w:val="00AC08DF"/>
    <w:rsid w:val="00AC2EBA"/>
    <w:rsid w:val="00AC33A1"/>
    <w:rsid w:val="00AC3634"/>
    <w:rsid w:val="00AC4E78"/>
    <w:rsid w:val="00AC5937"/>
    <w:rsid w:val="00AC6C24"/>
    <w:rsid w:val="00AC7A62"/>
    <w:rsid w:val="00AD1A7F"/>
    <w:rsid w:val="00AD2A68"/>
    <w:rsid w:val="00AD56DC"/>
    <w:rsid w:val="00AD70EA"/>
    <w:rsid w:val="00AE175F"/>
    <w:rsid w:val="00AE1B3E"/>
    <w:rsid w:val="00AE242F"/>
    <w:rsid w:val="00AE2643"/>
    <w:rsid w:val="00AE3481"/>
    <w:rsid w:val="00AE3E51"/>
    <w:rsid w:val="00AE4DF9"/>
    <w:rsid w:val="00AF213E"/>
    <w:rsid w:val="00AF261B"/>
    <w:rsid w:val="00AF432A"/>
    <w:rsid w:val="00AF55BD"/>
    <w:rsid w:val="00AF6060"/>
    <w:rsid w:val="00AF7875"/>
    <w:rsid w:val="00B0082E"/>
    <w:rsid w:val="00B05DE2"/>
    <w:rsid w:val="00B06CCA"/>
    <w:rsid w:val="00B10A49"/>
    <w:rsid w:val="00B10AF8"/>
    <w:rsid w:val="00B13E6A"/>
    <w:rsid w:val="00B14035"/>
    <w:rsid w:val="00B155D6"/>
    <w:rsid w:val="00B16109"/>
    <w:rsid w:val="00B17C98"/>
    <w:rsid w:val="00B2757C"/>
    <w:rsid w:val="00B30B75"/>
    <w:rsid w:val="00B322D0"/>
    <w:rsid w:val="00B342C9"/>
    <w:rsid w:val="00B374EB"/>
    <w:rsid w:val="00B402B1"/>
    <w:rsid w:val="00B413AB"/>
    <w:rsid w:val="00B4428E"/>
    <w:rsid w:val="00B45AB4"/>
    <w:rsid w:val="00B53498"/>
    <w:rsid w:val="00B57DD8"/>
    <w:rsid w:val="00B60413"/>
    <w:rsid w:val="00B604BF"/>
    <w:rsid w:val="00B63341"/>
    <w:rsid w:val="00B65231"/>
    <w:rsid w:val="00B70BD0"/>
    <w:rsid w:val="00B723EC"/>
    <w:rsid w:val="00B802CE"/>
    <w:rsid w:val="00B82937"/>
    <w:rsid w:val="00B86EE5"/>
    <w:rsid w:val="00B91370"/>
    <w:rsid w:val="00B95091"/>
    <w:rsid w:val="00B96907"/>
    <w:rsid w:val="00BA06BF"/>
    <w:rsid w:val="00BA0DAE"/>
    <w:rsid w:val="00BA10E5"/>
    <w:rsid w:val="00BA39A7"/>
    <w:rsid w:val="00BA4DC2"/>
    <w:rsid w:val="00BA72D9"/>
    <w:rsid w:val="00BA7CEA"/>
    <w:rsid w:val="00BB05DF"/>
    <w:rsid w:val="00BB0A19"/>
    <w:rsid w:val="00BB337F"/>
    <w:rsid w:val="00BB4A07"/>
    <w:rsid w:val="00BB4C11"/>
    <w:rsid w:val="00BB65B9"/>
    <w:rsid w:val="00BB6ADE"/>
    <w:rsid w:val="00BC0643"/>
    <w:rsid w:val="00BC0B04"/>
    <w:rsid w:val="00BC609F"/>
    <w:rsid w:val="00BD0C2B"/>
    <w:rsid w:val="00BD3EC9"/>
    <w:rsid w:val="00BD50BE"/>
    <w:rsid w:val="00BD5AAD"/>
    <w:rsid w:val="00BE30D1"/>
    <w:rsid w:val="00BE4376"/>
    <w:rsid w:val="00BE4A94"/>
    <w:rsid w:val="00BE5C64"/>
    <w:rsid w:val="00BF0385"/>
    <w:rsid w:val="00BF0466"/>
    <w:rsid w:val="00BF0AF5"/>
    <w:rsid w:val="00BF0ECB"/>
    <w:rsid w:val="00BF1B09"/>
    <w:rsid w:val="00BF224B"/>
    <w:rsid w:val="00BF4488"/>
    <w:rsid w:val="00BF4D0F"/>
    <w:rsid w:val="00BF4EFF"/>
    <w:rsid w:val="00BF514B"/>
    <w:rsid w:val="00C03832"/>
    <w:rsid w:val="00C03A8A"/>
    <w:rsid w:val="00C04758"/>
    <w:rsid w:val="00C0568D"/>
    <w:rsid w:val="00C12395"/>
    <w:rsid w:val="00C12F89"/>
    <w:rsid w:val="00C2107A"/>
    <w:rsid w:val="00C23418"/>
    <w:rsid w:val="00C234E4"/>
    <w:rsid w:val="00C2484A"/>
    <w:rsid w:val="00C24F2E"/>
    <w:rsid w:val="00C25064"/>
    <w:rsid w:val="00C2609F"/>
    <w:rsid w:val="00C3275A"/>
    <w:rsid w:val="00C338C9"/>
    <w:rsid w:val="00C4016E"/>
    <w:rsid w:val="00C41C00"/>
    <w:rsid w:val="00C43D88"/>
    <w:rsid w:val="00C46520"/>
    <w:rsid w:val="00C50514"/>
    <w:rsid w:val="00C51F5B"/>
    <w:rsid w:val="00C51FF5"/>
    <w:rsid w:val="00C55FEA"/>
    <w:rsid w:val="00C56A7F"/>
    <w:rsid w:val="00C56C35"/>
    <w:rsid w:val="00C57523"/>
    <w:rsid w:val="00C57A2C"/>
    <w:rsid w:val="00C63531"/>
    <w:rsid w:val="00C644B9"/>
    <w:rsid w:val="00C64FF4"/>
    <w:rsid w:val="00C65CFC"/>
    <w:rsid w:val="00C661E1"/>
    <w:rsid w:val="00C72628"/>
    <w:rsid w:val="00C819CE"/>
    <w:rsid w:val="00C82259"/>
    <w:rsid w:val="00C85761"/>
    <w:rsid w:val="00C86DEB"/>
    <w:rsid w:val="00C95E3C"/>
    <w:rsid w:val="00CA005E"/>
    <w:rsid w:val="00CA35F9"/>
    <w:rsid w:val="00CA4904"/>
    <w:rsid w:val="00CA737D"/>
    <w:rsid w:val="00CB22B9"/>
    <w:rsid w:val="00CB24FF"/>
    <w:rsid w:val="00CB27BA"/>
    <w:rsid w:val="00CB648A"/>
    <w:rsid w:val="00CC1174"/>
    <w:rsid w:val="00CC1201"/>
    <w:rsid w:val="00CC1F9D"/>
    <w:rsid w:val="00CC6F9F"/>
    <w:rsid w:val="00CC7472"/>
    <w:rsid w:val="00CC7574"/>
    <w:rsid w:val="00CD0637"/>
    <w:rsid w:val="00CD0CA8"/>
    <w:rsid w:val="00CD164A"/>
    <w:rsid w:val="00CD1833"/>
    <w:rsid w:val="00CD2596"/>
    <w:rsid w:val="00CD3445"/>
    <w:rsid w:val="00CD7034"/>
    <w:rsid w:val="00CD7D38"/>
    <w:rsid w:val="00CD7DBD"/>
    <w:rsid w:val="00CE23D8"/>
    <w:rsid w:val="00CE44E2"/>
    <w:rsid w:val="00CE5DB5"/>
    <w:rsid w:val="00CE74CE"/>
    <w:rsid w:val="00CE7E1C"/>
    <w:rsid w:val="00CF241F"/>
    <w:rsid w:val="00CF2D10"/>
    <w:rsid w:val="00CF36C1"/>
    <w:rsid w:val="00CF3FA5"/>
    <w:rsid w:val="00CF7142"/>
    <w:rsid w:val="00CF743F"/>
    <w:rsid w:val="00D076DA"/>
    <w:rsid w:val="00D10040"/>
    <w:rsid w:val="00D10D46"/>
    <w:rsid w:val="00D147E5"/>
    <w:rsid w:val="00D16436"/>
    <w:rsid w:val="00D203E9"/>
    <w:rsid w:val="00D2583E"/>
    <w:rsid w:val="00D25F0C"/>
    <w:rsid w:val="00D260E8"/>
    <w:rsid w:val="00D306EE"/>
    <w:rsid w:val="00D31B57"/>
    <w:rsid w:val="00D320C7"/>
    <w:rsid w:val="00D326EA"/>
    <w:rsid w:val="00D367D8"/>
    <w:rsid w:val="00D3742E"/>
    <w:rsid w:val="00D46A92"/>
    <w:rsid w:val="00D46D6F"/>
    <w:rsid w:val="00D50768"/>
    <w:rsid w:val="00D51552"/>
    <w:rsid w:val="00D52F35"/>
    <w:rsid w:val="00D52FD6"/>
    <w:rsid w:val="00D534DA"/>
    <w:rsid w:val="00D53F1E"/>
    <w:rsid w:val="00D54DE6"/>
    <w:rsid w:val="00D6182D"/>
    <w:rsid w:val="00D67ACA"/>
    <w:rsid w:val="00D67EFC"/>
    <w:rsid w:val="00D704F0"/>
    <w:rsid w:val="00D71A29"/>
    <w:rsid w:val="00D73C5F"/>
    <w:rsid w:val="00D754E5"/>
    <w:rsid w:val="00D75E91"/>
    <w:rsid w:val="00D76494"/>
    <w:rsid w:val="00D766CD"/>
    <w:rsid w:val="00D85FE2"/>
    <w:rsid w:val="00D900AD"/>
    <w:rsid w:val="00D943A9"/>
    <w:rsid w:val="00D96305"/>
    <w:rsid w:val="00DA271D"/>
    <w:rsid w:val="00DA3362"/>
    <w:rsid w:val="00DA4D7A"/>
    <w:rsid w:val="00DA6687"/>
    <w:rsid w:val="00DA6B17"/>
    <w:rsid w:val="00DA75E6"/>
    <w:rsid w:val="00DA7717"/>
    <w:rsid w:val="00DB01BD"/>
    <w:rsid w:val="00DB2ECF"/>
    <w:rsid w:val="00DB75A4"/>
    <w:rsid w:val="00DC0621"/>
    <w:rsid w:val="00DC1B51"/>
    <w:rsid w:val="00DC2528"/>
    <w:rsid w:val="00DC29AB"/>
    <w:rsid w:val="00DC3BC0"/>
    <w:rsid w:val="00DC4409"/>
    <w:rsid w:val="00DC6B77"/>
    <w:rsid w:val="00DC7DC2"/>
    <w:rsid w:val="00DC7EB4"/>
    <w:rsid w:val="00DD069E"/>
    <w:rsid w:val="00DD07E7"/>
    <w:rsid w:val="00DD0871"/>
    <w:rsid w:val="00DD26BB"/>
    <w:rsid w:val="00DD2CB9"/>
    <w:rsid w:val="00DD7DB3"/>
    <w:rsid w:val="00DE11F3"/>
    <w:rsid w:val="00DE3290"/>
    <w:rsid w:val="00DE4695"/>
    <w:rsid w:val="00DE526F"/>
    <w:rsid w:val="00DE5C9D"/>
    <w:rsid w:val="00DE73C8"/>
    <w:rsid w:val="00DE7D91"/>
    <w:rsid w:val="00DF1B3A"/>
    <w:rsid w:val="00DF2BA3"/>
    <w:rsid w:val="00DF431B"/>
    <w:rsid w:val="00DF4A23"/>
    <w:rsid w:val="00DF4D03"/>
    <w:rsid w:val="00DF6934"/>
    <w:rsid w:val="00E00AB5"/>
    <w:rsid w:val="00E027D2"/>
    <w:rsid w:val="00E05740"/>
    <w:rsid w:val="00E10191"/>
    <w:rsid w:val="00E13AB4"/>
    <w:rsid w:val="00E20B44"/>
    <w:rsid w:val="00E22281"/>
    <w:rsid w:val="00E24049"/>
    <w:rsid w:val="00E260A4"/>
    <w:rsid w:val="00E27797"/>
    <w:rsid w:val="00E30050"/>
    <w:rsid w:val="00E36065"/>
    <w:rsid w:val="00E4070B"/>
    <w:rsid w:val="00E43743"/>
    <w:rsid w:val="00E43886"/>
    <w:rsid w:val="00E43B45"/>
    <w:rsid w:val="00E44FDB"/>
    <w:rsid w:val="00E46D36"/>
    <w:rsid w:val="00E51694"/>
    <w:rsid w:val="00E52701"/>
    <w:rsid w:val="00E533A7"/>
    <w:rsid w:val="00E61D94"/>
    <w:rsid w:val="00E63B87"/>
    <w:rsid w:val="00E66553"/>
    <w:rsid w:val="00E665A6"/>
    <w:rsid w:val="00E672DC"/>
    <w:rsid w:val="00E679A2"/>
    <w:rsid w:val="00E76835"/>
    <w:rsid w:val="00E82FA8"/>
    <w:rsid w:val="00E905A5"/>
    <w:rsid w:val="00E93AD2"/>
    <w:rsid w:val="00E95F3A"/>
    <w:rsid w:val="00E961BA"/>
    <w:rsid w:val="00EA0C44"/>
    <w:rsid w:val="00EA14A7"/>
    <w:rsid w:val="00EA2B47"/>
    <w:rsid w:val="00EA31EC"/>
    <w:rsid w:val="00EA69D3"/>
    <w:rsid w:val="00EB0117"/>
    <w:rsid w:val="00EB1E2F"/>
    <w:rsid w:val="00EB2D55"/>
    <w:rsid w:val="00EC1C8B"/>
    <w:rsid w:val="00EC237A"/>
    <w:rsid w:val="00EC2ED5"/>
    <w:rsid w:val="00EC6292"/>
    <w:rsid w:val="00ED02A9"/>
    <w:rsid w:val="00ED035C"/>
    <w:rsid w:val="00ED0A70"/>
    <w:rsid w:val="00ED157B"/>
    <w:rsid w:val="00ED20F5"/>
    <w:rsid w:val="00ED251A"/>
    <w:rsid w:val="00ED2F62"/>
    <w:rsid w:val="00EE1F61"/>
    <w:rsid w:val="00EE356E"/>
    <w:rsid w:val="00EE3ED3"/>
    <w:rsid w:val="00EE421B"/>
    <w:rsid w:val="00EE6353"/>
    <w:rsid w:val="00EE6889"/>
    <w:rsid w:val="00EE68F4"/>
    <w:rsid w:val="00EF5CAC"/>
    <w:rsid w:val="00F02784"/>
    <w:rsid w:val="00F032A1"/>
    <w:rsid w:val="00F06663"/>
    <w:rsid w:val="00F1116C"/>
    <w:rsid w:val="00F12972"/>
    <w:rsid w:val="00F1612B"/>
    <w:rsid w:val="00F17BE9"/>
    <w:rsid w:val="00F17FA9"/>
    <w:rsid w:val="00F201A9"/>
    <w:rsid w:val="00F22637"/>
    <w:rsid w:val="00F23163"/>
    <w:rsid w:val="00F24644"/>
    <w:rsid w:val="00F340A6"/>
    <w:rsid w:val="00F345A9"/>
    <w:rsid w:val="00F3494F"/>
    <w:rsid w:val="00F4060D"/>
    <w:rsid w:val="00F418D0"/>
    <w:rsid w:val="00F41C4C"/>
    <w:rsid w:val="00F44C71"/>
    <w:rsid w:val="00F4502A"/>
    <w:rsid w:val="00F46D61"/>
    <w:rsid w:val="00F51EF0"/>
    <w:rsid w:val="00F52BC1"/>
    <w:rsid w:val="00F56EE3"/>
    <w:rsid w:val="00F62586"/>
    <w:rsid w:val="00F63D8C"/>
    <w:rsid w:val="00F6785C"/>
    <w:rsid w:val="00F67FA4"/>
    <w:rsid w:val="00F706CC"/>
    <w:rsid w:val="00F70B7C"/>
    <w:rsid w:val="00F726B1"/>
    <w:rsid w:val="00F72B1A"/>
    <w:rsid w:val="00F733DE"/>
    <w:rsid w:val="00F76FA9"/>
    <w:rsid w:val="00F80493"/>
    <w:rsid w:val="00F83DD2"/>
    <w:rsid w:val="00F90551"/>
    <w:rsid w:val="00F920EA"/>
    <w:rsid w:val="00F92D4C"/>
    <w:rsid w:val="00FA172D"/>
    <w:rsid w:val="00FA612B"/>
    <w:rsid w:val="00FA63F3"/>
    <w:rsid w:val="00FA70CC"/>
    <w:rsid w:val="00FA7101"/>
    <w:rsid w:val="00FA77DC"/>
    <w:rsid w:val="00FB2570"/>
    <w:rsid w:val="00FB2CD8"/>
    <w:rsid w:val="00FB30E2"/>
    <w:rsid w:val="00FB7A89"/>
    <w:rsid w:val="00FC3B2F"/>
    <w:rsid w:val="00FC6D4F"/>
    <w:rsid w:val="00FC7738"/>
    <w:rsid w:val="00FD2010"/>
    <w:rsid w:val="00FD5981"/>
    <w:rsid w:val="00FD5D3B"/>
    <w:rsid w:val="00FE004E"/>
    <w:rsid w:val="00FE2D8F"/>
    <w:rsid w:val="00FF2AC3"/>
    <w:rsid w:val="00FF2FAB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71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389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1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57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9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4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693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4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77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55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245D-FEF5-46F6-B6FC-626059DE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1171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Bygningsstyrelsen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Rysgaard Jacobsen</dc:creator>
  <cp:lastModifiedBy>Line Krogh Petersen</cp:lastModifiedBy>
  <cp:revision>8</cp:revision>
  <cp:lastPrinted>2018-10-18T09:17:00Z</cp:lastPrinted>
  <dcterms:created xsi:type="dcterms:W3CDTF">2018-10-16T09:09:00Z</dcterms:created>
  <dcterms:modified xsi:type="dcterms:W3CDTF">2019-07-10T08:52:00Z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