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A93" w:rsidRDefault="009D0EA7">
      <w:pPr>
        <w:pStyle w:val="bd-tekst"/>
        <w:spacing w:before="120" w:after="0"/>
        <w:ind w:left="0"/>
        <w:rPr>
          <w:bCs w:val="0"/>
        </w:rPr>
      </w:pPr>
      <w:bookmarkStart w:id="0" w:name="_Toc12345261"/>
      <w:bookmarkStart w:id="1" w:name="_Toc74017109"/>
      <w:bookmarkStart w:id="2" w:name="_Toc61160427"/>
      <w:bookmarkStart w:id="3" w:name="_GoBack"/>
      <w:bookmarkEnd w:id="3"/>
      <w:r>
        <w:rPr>
          <w:bCs w:val="0"/>
        </w:rPr>
        <w:br/>
        <w:t xml:space="preserve">Nedenstående tjekskema ønskes udfyldt af rådgiver i forhold til projektets faser i en konkret byggesag. Formålet er at understøtte en systematisk </w:t>
      </w:r>
      <w:r>
        <w:rPr>
          <w:bCs w:val="0"/>
        </w:rPr>
        <w:br/>
      </w:r>
      <w:r>
        <w:rPr>
          <w:bCs w:val="0"/>
        </w:rPr>
        <w:t xml:space="preserve">inddragelse af Bygningsstyrelsens Krav og Anbefalinger til Laboratoriebyggeri. </w:t>
      </w:r>
    </w:p>
    <w:p w:rsidR="00921A93" w:rsidRDefault="009D0EA7">
      <w:pPr>
        <w:pStyle w:val="bd-tekst"/>
        <w:spacing w:before="120" w:after="0"/>
        <w:ind w:left="0"/>
      </w:pPr>
      <w:r>
        <w:rPr>
          <w:bCs w:val="0"/>
        </w:rPr>
        <w:t xml:space="preserve">Kolonneoverskrifterne kan evt. tilpasses, hvis skemaet ønskes anvendt til andre formål og af andre parter, f.eks. til granskning af fasedokumenter. </w:t>
      </w:r>
      <w:r>
        <w:rPr>
          <w:bCs w:val="0"/>
        </w:rPr>
        <w:br/>
        <w:t>Hvert enkelt krav/anbefalin</w:t>
      </w:r>
      <w:r>
        <w:rPr>
          <w:bCs w:val="0"/>
        </w:rPr>
        <w:t>g er nummereret ens i såvel dokumentteksten som i tjekskemaet af hensyn til sammenhæng og overskuelighed.</w:t>
      </w:r>
    </w:p>
    <w:p w:rsidR="00921A93" w:rsidRDefault="00921A93"/>
    <w:p w:rsidR="00921A93" w:rsidRDefault="00921A93"/>
    <w:p w:rsidR="00921A93" w:rsidRDefault="009D0EA7">
      <w:pPr>
        <w:rPr>
          <w:b/>
          <w:sz w:val="28"/>
          <w:szCs w:val="28"/>
        </w:rPr>
      </w:pPr>
      <w:r>
        <w:rPr>
          <w:b/>
          <w:sz w:val="28"/>
          <w:szCs w:val="28"/>
        </w:rPr>
        <w:t>1 KRAV – PRÆMISSER OG ANVENDELSE</w:t>
      </w:r>
    </w:p>
    <w:p w:rsidR="00921A93" w:rsidRDefault="00921A93"/>
    <w:tbl>
      <w:tblPr>
        <w:tblStyle w:val="Tabel-Gitter"/>
        <w:tblW w:w="15310" w:type="dxa"/>
        <w:tblInd w:w="108" w:type="dxa"/>
        <w:tblBorders>
          <w:top w:val="single" w:sz="8" w:space="0" w:color="00B0F0"/>
          <w:left w:val="single" w:sz="8" w:space="0" w:color="00B0F0"/>
          <w:bottom w:val="single" w:sz="8" w:space="0" w:color="00B0F0"/>
          <w:right w:val="single" w:sz="8" w:space="0" w:color="00B0F0"/>
          <w:insideH w:val="single" w:sz="8" w:space="0" w:color="00B0F0"/>
          <w:insideV w:val="single" w:sz="8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260"/>
        <w:gridCol w:w="1276"/>
        <w:gridCol w:w="3260"/>
        <w:gridCol w:w="3260"/>
        <w:gridCol w:w="2127"/>
      </w:tblGrid>
      <w:tr w:rsidR="00921A93">
        <w:trPr>
          <w:cantSplit/>
          <w:tblHeader/>
        </w:trPr>
        <w:tc>
          <w:tcPr>
            <w:tcW w:w="2127" w:type="dxa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  <w:rPr>
                <w:b/>
              </w:rPr>
            </w:pPr>
            <w:r>
              <w:rPr>
                <w:b/>
              </w:rPr>
              <w:t>Emne</w:t>
            </w:r>
          </w:p>
        </w:tc>
        <w:tc>
          <w:tcPr>
            <w:tcW w:w="3260" w:type="dxa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  <w:rPr>
                <w:b/>
              </w:rPr>
            </w:pPr>
            <w:r>
              <w:rPr>
                <w:b/>
              </w:rPr>
              <w:t>Krav/Anbefaling (K/A)</w:t>
            </w:r>
          </w:p>
        </w:tc>
        <w:tc>
          <w:tcPr>
            <w:tcW w:w="1276" w:type="dxa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  <w:rPr>
                <w:b/>
              </w:rPr>
            </w:pPr>
            <w:r>
              <w:rPr>
                <w:b/>
              </w:rPr>
              <w:t>Er K/A fulgt</w:t>
            </w:r>
          </w:p>
        </w:tc>
        <w:tc>
          <w:tcPr>
            <w:tcW w:w="3260" w:type="dxa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  <w:rPr>
                <w:b/>
              </w:rPr>
            </w:pPr>
            <w:r>
              <w:rPr>
                <w:b/>
              </w:rPr>
              <w:t>Hvordan er K/A indarbejdet</w:t>
            </w:r>
          </w:p>
        </w:tc>
        <w:tc>
          <w:tcPr>
            <w:tcW w:w="3260" w:type="dxa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  <w:rPr>
                <w:b/>
              </w:rPr>
            </w:pPr>
            <w:r>
              <w:rPr>
                <w:b/>
              </w:rPr>
              <w:t>Hvis relevant, hvorfor er K/A afveget</w:t>
            </w:r>
          </w:p>
        </w:tc>
        <w:tc>
          <w:tcPr>
            <w:tcW w:w="2127" w:type="dxa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  <w:rPr>
                <w:b/>
              </w:rPr>
            </w:pPr>
            <w:r>
              <w:rPr>
                <w:b/>
              </w:rPr>
              <w:t>BYGST sta</w:t>
            </w:r>
            <w:r>
              <w:rPr>
                <w:b/>
              </w:rPr>
              <w:t>tus</w:t>
            </w:r>
          </w:p>
        </w:tc>
      </w:tr>
      <w:tr w:rsidR="00921A93">
        <w:trPr>
          <w:cantSplit/>
        </w:trPr>
        <w:tc>
          <w:tcPr>
            <w:tcW w:w="15310" w:type="dxa"/>
            <w:gridSpan w:val="6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</w:pPr>
            <w:bookmarkStart w:id="4" w:name="_Toc347927662"/>
            <w:bookmarkStart w:id="5" w:name="_Toc354989590"/>
            <w:bookmarkEnd w:id="0"/>
            <w:bookmarkEnd w:id="1"/>
            <w:bookmarkEnd w:id="2"/>
            <w:r>
              <w:rPr>
                <w:b/>
              </w:rPr>
              <w:t>1.02</w:t>
            </w:r>
            <w:bookmarkEnd w:id="4"/>
            <w:r>
              <w:rPr>
                <w:b/>
              </w:rPr>
              <w:t xml:space="preserve"> ANVENDELSE AF KRAV OG ANBEFALINGER</w:t>
            </w:r>
            <w:bookmarkEnd w:id="5"/>
          </w:p>
        </w:tc>
      </w:tr>
      <w:tr w:rsidR="00921A93">
        <w:trPr>
          <w:cantSplit/>
        </w:trPr>
        <w:tc>
          <w:tcPr>
            <w:tcW w:w="2127" w:type="dxa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</w:pPr>
            <w:bookmarkStart w:id="6" w:name="OLE_LINK3"/>
            <w:r>
              <w:t>A-1.02.1</w:t>
            </w:r>
          </w:p>
          <w:p w:rsidR="00921A93" w:rsidRDefault="009D0EA7">
            <w:pPr>
              <w:pStyle w:val="bd-tekst"/>
              <w:spacing w:before="120" w:after="0"/>
              <w:ind w:left="0"/>
            </w:pPr>
            <w:r>
              <w:t>Brug af tjekskema</w:t>
            </w:r>
          </w:p>
        </w:tc>
        <w:tc>
          <w:tcPr>
            <w:tcW w:w="3260" w:type="dxa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</w:pPr>
            <w:r>
              <w:t xml:space="preserve">Tjekskemaet kan anvendes som dialogværktøj i den løbende dialog i projektet og i forbindelse med fasedokumentation og </w:t>
            </w:r>
            <w:proofErr w:type="gramStart"/>
            <w:r>
              <w:t>–kommentering</w:t>
            </w:r>
            <w:proofErr w:type="gramEnd"/>
            <w:r>
              <w:t>.</w:t>
            </w:r>
          </w:p>
        </w:tc>
        <w:tc>
          <w:tcPr>
            <w:tcW w:w="1276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2127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</w:tr>
      <w:tr w:rsidR="00921A93">
        <w:trPr>
          <w:cantSplit/>
        </w:trPr>
        <w:tc>
          <w:tcPr>
            <w:tcW w:w="2127" w:type="dxa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</w:pPr>
            <w:r>
              <w:t>A-1.02.2</w:t>
            </w:r>
          </w:p>
          <w:p w:rsidR="00921A93" w:rsidRDefault="009D0EA7">
            <w:pPr>
              <w:pStyle w:val="bd-tekst"/>
              <w:spacing w:before="120" w:after="0"/>
              <w:ind w:left="0"/>
            </w:pPr>
            <w:r>
              <w:t>Godkendelses-procedure</w:t>
            </w:r>
          </w:p>
        </w:tc>
        <w:tc>
          <w:tcPr>
            <w:tcW w:w="3260" w:type="dxa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</w:pPr>
            <w:r>
              <w:t xml:space="preserve">Ved </w:t>
            </w:r>
            <w:r>
              <w:t>projektstart skal håndtering af afvigelser fra Krav og anbefalinger aftales mellem Bygningsstyrelsen og projektets øvrige parter.</w:t>
            </w:r>
          </w:p>
        </w:tc>
        <w:tc>
          <w:tcPr>
            <w:tcW w:w="1276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2127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</w:tr>
      <w:tr w:rsidR="00921A93">
        <w:trPr>
          <w:cantSplit/>
        </w:trPr>
        <w:tc>
          <w:tcPr>
            <w:tcW w:w="15310" w:type="dxa"/>
            <w:gridSpan w:val="6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</w:pPr>
            <w:r>
              <w:rPr>
                <w:b/>
              </w:rPr>
              <w:t>1.03 OPMÆRKSOMHEDSPUNKTER VED PROGRAMMERING</w:t>
            </w:r>
          </w:p>
        </w:tc>
      </w:tr>
      <w:bookmarkEnd w:id="6"/>
      <w:tr w:rsidR="00921A93">
        <w:trPr>
          <w:cantSplit/>
        </w:trPr>
        <w:tc>
          <w:tcPr>
            <w:tcW w:w="2127" w:type="dxa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</w:pPr>
            <w:r>
              <w:t>A-1.03.1</w:t>
            </w:r>
          </w:p>
          <w:p w:rsidR="00921A93" w:rsidRDefault="009D0EA7">
            <w:pPr>
              <w:pStyle w:val="bd-tekst"/>
              <w:spacing w:before="120" w:after="0"/>
              <w:ind w:left="0"/>
            </w:pPr>
            <w:proofErr w:type="spellStart"/>
            <w:r>
              <w:t>Foranalyse</w:t>
            </w:r>
            <w:proofErr w:type="spellEnd"/>
            <w:r>
              <w:t xml:space="preserve"> af </w:t>
            </w:r>
            <w:r>
              <w:br/>
              <w:t>eksisterende byggeri</w:t>
            </w:r>
          </w:p>
        </w:tc>
        <w:tc>
          <w:tcPr>
            <w:tcW w:w="3260" w:type="dxa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</w:pPr>
            <w:r>
              <w:t xml:space="preserve">Beslutning om renovering af en </w:t>
            </w:r>
            <w:r>
              <w:t>eksisterende laboratoriebygning bør understøttes af en kortlægning af bygningen med henblik på vu</w:t>
            </w:r>
            <w:r>
              <w:t>r</w:t>
            </w:r>
            <w:r>
              <w:t>dering af omkostninger og bygni</w:t>
            </w:r>
            <w:r>
              <w:t>n</w:t>
            </w:r>
            <w:r>
              <w:t>gens egnethed til renovering.</w:t>
            </w:r>
          </w:p>
        </w:tc>
        <w:tc>
          <w:tcPr>
            <w:tcW w:w="1276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2127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</w:tr>
      <w:tr w:rsidR="00921A93">
        <w:trPr>
          <w:cantSplit/>
        </w:trPr>
        <w:tc>
          <w:tcPr>
            <w:tcW w:w="2127" w:type="dxa"/>
            <w:vMerge w:val="restart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</w:pPr>
            <w:r>
              <w:lastRenderedPageBreak/>
              <w:t>A-1.03.2</w:t>
            </w:r>
          </w:p>
          <w:p w:rsidR="00921A93" w:rsidRDefault="009D0EA7">
            <w:pPr>
              <w:pStyle w:val="bd-tekst"/>
              <w:spacing w:before="120" w:after="0"/>
              <w:ind w:left="0"/>
            </w:pPr>
            <w:r>
              <w:t>Relation til brandstr</w:t>
            </w:r>
            <w:r>
              <w:t>a</w:t>
            </w:r>
            <w:r>
              <w:t>tegi</w:t>
            </w:r>
          </w:p>
        </w:tc>
        <w:tc>
          <w:tcPr>
            <w:tcW w:w="3260" w:type="dxa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</w:pPr>
            <w:r>
              <w:t>Brandmæssig opdeling af bygger</w:t>
            </w:r>
            <w:r>
              <w:t>i</w:t>
            </w:r>
            <w:r>
              <w:t>et bør ske under iagttag</w:t>
            </w:r>
            <w:r>
              <w:t>else af:</w:t>
            </w:r>
          </w:p>
          <w:p w:rsidR="00921A93" w:rsidRDefault="009D0EA7">
            <w:pPr>
              <w:pStyle w:val="tekst-pkt"/>
              <w:spacing w:before="120"/>
              <w:ind w:left="284"/>
            </w:pPr>
            <w:r>
              <w:t>Funktionalitet og mulighed for senere forandringer</w:t>
            </w:r>
          </w:p>
        </w:tc>
        <w:tc>
          <w:tcPr>
            <w:tcW w:w="1276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2127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</w:tr>
      <w:tr w:rsidR="00921A93">
        <w:trPr>
          <w:cantSplit/>
        </w:trPr>
        <w:tc>
          <w:tcPr>
            <w:tcW w:w="2127" w:type="dxa"/>
            <w:vMerge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3260" w:type="dxa"/>
            <w:shd w:val="clear" w:color="auto" w:fill="auto"/>
          </w:tcPr>
          <w:p w:rsidR="00921A93" w:rsidRDefault="009D0EA7">
            <w:pPr>
              <w:pStyle w:val="tekst-pkt"/>
              <w:spacing w:before="120"/>
              <w:ind w:left="284"/>
            </w:pPr>
            <w:r>
              <w:t>Oplag og anvendelse af ga</w:t>
            </w:r>
            <w:r>
              <w:t>s</w:t>
            </w:r>
            <w:r>
              <w:t>ser og brandfarlige væsker og stoffer, herunder ATEX.</w:t>
            </w:r>
          </w:p>
        </w:tc>
        <w:tc>
          <w:tcPr>
            <w:tcW w:w="1276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2127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</w:tr>
      <w:tr w:rsidR="00921A93">
        <w:trPr>
          <w:cantSplit/>
        </w:trPr>
        <w:tc>
          <w:tcPr>
            <w:tcW w:w="2127" w:type="dxa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</w:pPr>
            <w:r>
              <w:t>A-1.03.3</w:t>
            </w:r>
          </w:p>
          <w:p w:rsidR="00921A93" w:rsidRDefault="009D0EA7">
            <w:pPr>
              <w:pStyle w:val="bd-tekst"/>
              <w:spacing w:before="120" w:after="0"/>
              <w:ind w:left="0"/>
            </w:pPr>
            <w:r>
              <w:t>Terrorlovgivning mv.</w:t>
            </w:r>
          </w:p>
        </w:tc>
        <w:tc>
          <w:tcPr>
            <w:tcW w:w="3260" w:type="dxa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</w:pPr>
            <w:r>
              <w:t>Andre krav til opbevaring og hån</w:t>
            </w:r>
            <w:r>
              <w:t>d</w:t>
            </w:r>
            <w:r>
              <w:t xml:space="preserve">tering af kemikalier samt krav til </w:t>
            </w:r>
            <w:r>
              <w:t>adgangskontrol, overvågning mv. skal vurderes i medfør af terrorlo</w:t>
            </w:r>
            <w:r>
              <w:t>v</w:t>
            </w:r>
            <w:r>
              <w:t>givning.</w:t>
            </w:r>
          </w:p>
        </w:tc>
        <w:tc>
          <w:tcPr>
            <w:tcW w:w="1276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2127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</w:tr>
      <w:tr w:rsidR="00921A93">
        <w:trPr>
          <w:cantSplit/>
        </w:trPr>
        <w:tc>
          <w:tcPr>
            <w:tcW w:w="2127" w:type="dxa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</w:pPr>
            <w:r>
              <w:t>A-1.03.4</w:t>
            </w:r>
          </w:p>
          <w:p w:rsidR="00921A93" w:rsidRDefault="009D0EA7">
            <w:pPr>
              <w:pStyle w:val="bd-tekst"/>
              <w:spacing w:before="120" w:after="0"/>
              <w:ind w:left="0"/>
            </w:pPr>
            <w:r>
              <w:t>Vibrationsfølsomt udstyr</w:t>
            </w:r>
          </w:p>
        </w:tc>
        <w:tc>
          <w:tcPr>
            <w:tcW w:w="3260" w:type="dxa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</w:pPr>
            <w:r>
              <w:t>Det skal overvejes, om vibration</w:t>
            </w:r>
            <w:r>
              <w:t>s</w:t>
            </w:r>
            <w:r>
              <w:t xml:space="preserve">følsomt udstyr stiller særlige krav til byggeriets konstruktioner – og om udstyret på forhånd placeres i </w:t>
            </w:r>
            <w:r>
              <w:t>særligt egnede områder for at øge anvendeligheden af resten af by</w:t>
            </w:r>
            <w:r>
              <w:t>g</w:t>
            </w:r>
            <w:r>
              <w:t>geriet.</w:t>
            </w:r>
          </w:p>
        </w:tc>
        <w:tc>
          <w:tcPr>
            <w:tcW w:w="1276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2127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</w:tr>
      <w:tr w:rsidR="00921A93">
        <w:trPr>
          <w:cantSplit/>
        </w:trPr>
        <w:tc>
          <w:tcPr>
            <w:tcW w:w="2127" w:type="dxa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</w:pPr>
            <w:r>
              <w:t>A-1.03.5</w:t>
            </w:r>
          </w:p>
          <w:p w:rsidR="00921A93" w:rsidRDefault="009D0EA7">
            <w:pPr>
              <w:pStyle w:val="bd-tekst"/>
              <w:spacing w:before="120" w:after="0"/>
              <w:ind w:left="0"/>
            </w:pPr>
            <w:r>
              <w:t xml:space="preserve">Behov for </w:t>
            </w:r>
            <w:r>
              <w:br/>
              <w:t>afskærmning</w:t>
            </w:r>
          </w:p>
        </w:tc>
        <w:tc>
          <w:tcPr>
            <w:tcW w:w="3260" w:type="dxa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</w:pPr>
            <w:r>
              <w:t>Det skal overvejes, om særlige krav til afskærmning af udstyr for magnetisme, røntgen, EMC mv. gør sig gældende, både i forhold til øvrigt udstyr</w:t>
            </w:r>
            <w:r>
              <w:t xml:space="preserve"> og mennesker – og om udstyret på forhånd placeres i særligt egnede områder for at øge anvendeligheden af resten af by</w:t>
            </w:r>
            <w:r>
              <w:t>g</w:t>
            </w:r>
            <w:r>
              <w:t>geriet.</w:t>
            </w:r>
          </w:p>
        </w:tc>
        <w:tc>
          <w:tcPr>
            <w:tcW w:w="1276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2127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</w:tr>
      <w:tr w:rsidR="00921A93">
        <w:trPr>
          <w:cantSplit/>
        </w:trPr>
        <w:tc>
          <w:tcPr>
            <w:tcW w:w="2127" w:type="dxa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</w:pPr>
            <w:r>
              <w:lastRenderedPageBreak/>
              <w:t>A-1.03.6</w:t>
            </w:r>
          </w:p>
          <w:p w:rsidR="00921A93" w:rsidRDefault="009D0EA7">
            <w:pPr>
              <w:pStyle w:val="bd-tekst"/>
              <w:spacing w:before="120" w:after="0"/>
              <w:ind w:left="0"/>
            </w:pPr>
            <w:r>
              <w:t>GMO-certificering</w:t>
            </w:r>
          </w:p>
        </w:tc>
        <w:tc>
          <w:tcPr>
            <w:tcW w:w="3260" w:type="dxa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</w:pPr>
            <w:r>
              <w:t>Ansvarsfordeling mellem By</w:t>
            </w:r>
            <w:r>
              <w:t>g</w:t>
            </w:r>
            <w:r>
              <w:t>ningsstyrelsen som bygherre og Universitetet som lejer ved forb</w:t>
            </w:r>
            <w:r>
              <w:t>e</w:t>
            </w:r>
            <w:r>
              <w:t>redelse for og godkendelse af GMO-klassifikation skal gøres klart.</w:t>
            </w:r>
          </w:p>
        </w:tc>
        <w:tc>
          <w:tcPr>
            <w:tcW w:w="1276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2127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</w:tr>
    </w:tbl>
    <w:p w:rsidR="00921A93" w:rsidRDefault="00921A93"/>
    <w:p w:rsidR="00921A93" w:rsidRDefault="00921A93"/>
    <w:p w:rsidR="00921A93" w:rsidRDefault="00921A93"/>
    <w:p w:rsidR="00921A93" w:rsidRDefault="009D0EA7">
      <w:pPr>
        <w:rPr>
          <w:b/>
          <w:sz w:val="28"/>
          <w:szCs w:val="28"/>
        </w:rPr>
      </w:pPr>
      <w:bookmarkStart w:id="7" w:name="_Toc354989592"/>
      <w:r>
        <w:rPr>
          <w:b/>
          <w:sz w:val="28"/>
          <w:szCs w:val="28"/>
        </w:rPr>
        <w:t>2 DISPONERING OG INDRETNING AF BYGNINGER</w:t>
      </w:r>
      <w:bookmarkEnd w:id="7"/>
    </w:p>
    <w:p w:rsidR="00921A93" w:rsidRDefault="00921A93">
      <w:pPr>
        <w:rPr>
          <w:b/>
          <w:sz w:val="28"/>
          <w:szCs w:val="28"/>
        </w:rPr>
      </w:pPr>
    </w:p>
    <w:tbl>
      <w:tblPr>
        <w:tblStyle w:val="Tabel-Gitter"/>
        <w:tblW w:w="15310" w:type="dxa"/>
        <w:tblInd w:w="108" w:type="dxa"/>
        <w:tblBorders>
          <w:top w:val="single" w:sz="8" w:space="0" w:color="00B0F0"/>
          <w:left w:val="single" w:sz="8" w:space="0" w:color="00B0F0"/>
          <w:bottom w:val="single" w:sz="8" w:space="0" w:color="00B0F0"/>
          <w:right w:val="single" w:sz="8" w:space="0" w:color="00B0F0"/>
          <w:insideH w:val="single" w:sz="8" w:space="0" w:color="00B0F0"/>
          <w:insideV w:val="single" w:sz="8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260"/>
        <w:gridCol w:w="1276"/>
        <w:gridCol w:w="3260"/>
        <w:gridCol w:w="3260"/>
        <w:gridCol w:w="2127"/>
      </w:tblGrid>
      <w:tr w:rsidR="00921A93">
        <w:trPr>
          <w:cantSplit/>
          <w:tblHeader/>
        </w:trPr>
        <w:tc>
          <w:tcPr>
            <w:tcW w:w="2127" w:type="dxa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  <w:rPr>
                <w:b/>
              </w:rPr>
            </w:pPr>
            <w:r>
              <w:rPr>
                <w:b/>
              </w:rPr>
              <w:t>Emne</w:t>
            </w:r>
          </w:p>
        </w:tc>
        <w:tc>
          <w:tcPr>
            <w:tcW w:w="3260" w:type="dxa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  <w:rPr>
                <w:b/>
              </w:rPr>
            </w:pPr>
            <w:r>
              <w:rPr>
                <w:b/>
              </w:rPr>
              <w:t>Krav/Anbefaling (K/A)</w:t>
            </w:r>
          </w:p>
        </w:tc>
        <w:tc>
          <w:tcPr>
            <w:tcW w:w="1276" w:type="dxa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  <w:rPr>
                <w:b/>
              </w:rPr>
            </w:pPr>
            <w:r>
              <w:rPr>
                <w:b/>
              </w:rPr>
              <w:t>Er K/A fulgt</w:t>
            </w:r>
          </w:p>
        </w:tc>
        <w:tc>
          <w:tcPr>
            <w:tcW w:w="3260" w:type="dxa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  <w:rPr>
                <w:b/>
              </w:rPr>
            </w:pPr>
            <w:r>
              <w:rPr>
                <w:b/>
              </w:rPr>
              <w:t>Hvordan er K/A indarbejdet</w:t>
            </w:r>
          </w:p>
        </w:tc>
        <w:tc>
          <w:tcPr>
            <w:tcW w:w="3260" w:type="dxa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  <w:rPr>
                <w:b/>
              </w:rPr>
            </w:pPr>
            <w:r>
              <w:rPr>
                <w:b/>
              </w:rPr>
              <w:t>Hvis relevant, hvorfor er K/A afveget</w:t>
            </w:r>
          </w:p>
        </w:tc>
        <w:tc>
          <w:tcPr>
            <w:tcW w:w="2127" w:type="dxa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  <w:rPr>
                <w:b/>
              </w:rPr>
            </w:pPr>
            <w:r>
              <w:rPr>
                <w:b/>
              </w:rPr>
              <w:t>BYGST status</w:t>
            </w:r>
          </w:p>
        </w:tc>
      </w:tr>
      <w:tr w:rsidR="00921A93">
        <w:trPr>
          <w:cantSplit/>
        </w:trPr>
        <w:tc>
          <w:tcPr>
            <w:tcW w:w="15310" w:type="dxa"/>
            <w:gridSpan w:val="6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</w:pPr>
            <w:bookmarkStart w:id="8" w:name="_Toc244664605"/>
            <w:bookmarkStart w:id="9" w:name="_Toc354989593"/>
            <w:r>
              <w:rPr>
                <w:b/>
              </w:rPr>
              <w:t>2.01</w:t>
            </w:r>
            <w:bookmarkEnd w:id="8"/>
            <w:r>
              <w:rPr>
                <w:b/>
              </w:rPr>
              <w:t xml:space="preserve"> RUM OG FUNKTION</w:t>
            </w:r>
            <w:bookmarkEnd w:id="9"/>
          </w:p>
        </w:tc>
      </w:tr>
      <w:tr w:rsidR="00921A93">
        <w:trPr>
          <w:cantSplit/>
        </w:trPr>
        <w:tc>
          <w:tcPr>
            <w:tcW w:w="2127" w:type="dxa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</w:pPr>
            <w:bookmarkStart w:id="10" w:name="_Hlt12350728"/>
            <w:bookmarkStart w:id="11" w:name="_Hlt17523022"/>
            <w:bookmarkEnd w:id="10"/>
            <w:bookmarkEnd w:id="11"/>
            <w:r>
              <w:t>K-2.01.1</w:t>
            </w:r>
          </w:p>
          <w:p w:rsidR="00921A93" w:rsidRDefault="009D0EA7">
            <w:pPr>
              <w:pStyle w:val="bd-tekst"/>
              <w:spacing w:before="120" w:after="0"/>
              <w:ind w:left="0"/>
            </w:pPr>
            <w:r>
              <w:t xml:space="preserve">Samarbejde, </w:t>
            </w:r>
            <w:r>
              <w:br/>
              <w:t xml:space="preserve">integration og </w:t>
            </w:r>
            <w:r>
              <w:br/>
              <w:t>fordybelse</w:t>
            </w:r>
          </w:p>
        </w:tc>
        <w:tc>
          <w:tcPr>
            <w:tcW w:w="3260" w:type="dxa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</w:pPr>
            <w:r>
              <w:t>Byggeriet skal understøtte og st</w:t>
            </w:r>
            <w:r>
              <w:t>i</w:t>
            </w:r>
            <w:r>
              <w:t>mulere såvel kommunikation, int</w:t>
            </w:r>
            <w:r>
              <w:t>e</w:t>
            </w:r>
            <w:r>
              <w:t>gration og samarbejde som ford</w:t>
            </w:r>
            <w:r>
              <w:t>y</w:t>
            </w:r>
            <w:r>
              <w:t>belse for byggeriets brugere. De konkrete behov og muligheder skal kortlægges i programmeringsf</w:t>
            </w:r>
            <w:r>
              <w:t>a</w:t>
            </w:r>
            <w:r>
              <w:t>sen.</w:t>
            </w:r>
          </w:p>
        </w:tc>
        <w:tc>
          <w:tcPr>
            <w:tcW w:w="1276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2127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</w:tr>
      <w:tr w:rsidR="00921A93">
        <w:trPr>
          <w:cantSplit/>
        </w:trPr>
        <w:tc>
          <w:tcPr>
            <w:tcW w:w="2127" w:type="dxa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</w:pPr>
            <w:r>
              <w:t>A-2.01.1</w:t>
            </w:r>
          </w:p>
          <w:p w:rsidR="00921A93" w:rsidRDefault="009D0EA7">
            <w:pPr>
              <w:pStyle w:val="bd-tekst"/>
              <w:spacing w:before="120" w:after="0"/>
              <w:ind w:left="0"/>
            </w:pPr>
            <w:r>
              <w:t xml:space="preserve">Dagslys og </w:t>
            </w:r>
            <w:r>
              <w:br/>
              <w:t>orientering</w:t>
            </w:r>
          </w:p>
        </w:tc>
        <w:tc>
          <w:tcPr>
            <w:tcW w:w="3260" w:type="dxa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</w:pPr>
            <w:r>
              <w:t>Laboratoriernes særlige behov for lys, blændings- og solafskærmning samt evt. mørklægning bør indgå i programmering og planløsning af byggeriet.</w:t>
            </w:r>
          </w:p>
        </w:tc>
        <w:tc>
          <w:tcPr>
            <w:tcW w:w="1276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2127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</w:tr>
      <w:tr w:rsidR="00921A93">
        <w:trPr>
          <w:cantSplit/>
        </w:trPr>
        <w:tc>
          <w:tcPr>
            <w:tcW w:w="2127" w:type="dxa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</w:pPr>
            <w:r>
              <w:lastRenderedPageBreak/>
              <w:t>A-2.01.2</w:t>
            </w:r>
          </w:p>
          <w:p w:rsidR="00921A93" w:rsidRDefault="009D0EA7">
            <w:pPr>
              <w:pStyle w:val="bd-tekst"/>
              <w:spacing w:before="120" w:after="0"/>
              <w:ind w:left="0"/>
            </w:pPr>
            <w:r>
              <w:t>Åbenhed i indretning</w:t>
            </w:r>
          </w:p>
        </w:tc>
        <w:tc>
          <w:tcPr>
            <w:tcW w:w="3260" w:type="dxa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</w:pPr>
            <w:r>
              <w:t>Visuel og fysisk åbenhed skal indgå i planl</w:t>
            </w:r>
            <w:r>
              <w:t>ægningen under he</w:t>
            </w:r>
            <w:r>
              <w:t>n</w:t>
            </w:r>
            <w:r>
              <w:t>syntagen til brandforhold, herunder de bindinger, som opbevaring af brandfarlige væsker og gasser indebærer.</w:t>
            </w:r>
          </w:p>
        </w:tc>
        <w:tc>
          <w:tcPr>
            <w:tcW w:w="1276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2127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</w:tr>
      <w:tr w:rsidR="00921A93">
        <w:trPr>
          <w:cantSplit/>
        </w:trPr>
        <w:tc>
          <w:tcPr>
            <w:tcW w:w="2127" w:type="dxa"/>
            <w:vMerge w:val="restart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</w:pPr>
            <w:r>
              <w:t>A-2.01.3</w:t>
            </w:r>
          </w:p>
          <w:p w:rsidR="00921A93" w:rsidRDefault="009D0EA7">
            <w:pPr>
              <w:pStyle w:val="bd-tekst"/>
              <w:spacing w:before="120" w:after="0"/>
              <w:ind w:left="0"/>
            </w:pPr>
            <w:r>
              <w:t xml:space="preserve">Samarbejde og </w:t>
            </w:r>
            <w:r>
              <w:br/>
              <w:t>mødesteder</w:t>
            </w:r>
          </w:p>
          <w:p w:rsidR="00921A93" w:rsidRDefault="009D0EA7">
            <w:pPr>
              <w:pStyle w:val="bd-tekst"/>
              <w:spacing w:before="120"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(For </w:t>
            </w:r>
            <w:proofErr w:type="gramStart"/>
            <w:r>
              <w:rPr>
                <w:sz w:val="18"/>
                <w:szCs w:val="18"/>
              </w:rPr>
              <w:t>hver</w:t>
            </w:r>
            <w:proofErr w:type="gramEnd"/>
            <w:r>
              <w:rPr>
                <w:sz w:val="18"/>
                <w:szCs w:val="18"/>
              </w:rPr>
              <w:t xml:space="preserve"> af disse pun</w:t>
            </w:r>
            <w:r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 xml:space="preserve">ter beskrives kort, hvad der er planlagt eller indeholdt i </w:t>
            </w:r>
            <w:r>
              <w:rPr>
                <w:sz w:val="18"/>
                <w:szCs w:val="18"/>
              </w:rPr>
              <w:t>projektet. Ved mindre opgaver, hvor ikke alle elementer er indeholdt, beskrives hvordan de indgår i den større sammenhæng)</w:t>
            </w:r>
          </w:p>
        </w:tc>
        <w:tc>
          <w:tcPr>
            <w:tcW w:w="3260" w:type="dxa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</w:pPr>
            <w:r>
              <w:t>Formelt og uformelt samarbejde understøttes af:</w:t>
            </w:r>
          </w:p>
          <w:p w:rsidR="00921A93" w:rsidRDefault="009D0EA7">
            <w:pPr>
              <w:pStyle w:val="tekst-pkt"/>
              <w:spacing w:before="120"/>
              <w:ind w:left="284"/>
              <w:rPr>
                <w:bCs w:val="0"/>
              </w:rPr>
            </w:pPr>
            <w:r>
              <w:t>Cirkulationsarealer, der invit</w:t>
            </w:r>
            <w:r>
              <w:t>e</w:t>
            </w:r>
            <w:r>
              <w:t>rer til brug og nedbryder evt. etagebarrierer</w:t>
            </w:r>
          </w:p>
        </w:tc>
        <w:tc>
          <w:tcPr>
            <w:tcW w:w="1276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2127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</w:tr>
      <w:tr w:rsidR="00921A93">
        <w:trPr>
          <w:cantSplit/>
        </w:trPr>
        <w:tc>
          <w:tcPr>
            <w:tcW w:w="2127" w:type="dxa"/>
            <w:vMerge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3260" w:type="dxa"/>
            <w:shd w:val="clear" w:color="auto" w:fill="auto"/>
          </w:tcPr>
          <w:p w:rsidR="00921A93" w:rsidRDefault="009D0EA7">
            <w:pPr>
              <w:pStyle w:val="tekst-pkt"/>
              <w:spacing w:before="120"/>
              <w:ind w:left="284"/>
            </w:pPr>
            <w:r>
              <w:t>Steder til formelle, uformelle og uplanlagte møder og sa</w:t>
            </w:r>
            <w:r>
              <w:t>m</w:t>
            </w:r>
            <w:r>
              <w:t>ling, herunder c</w:t>
            </w:r>
            <w:r>
              <w:t>a</w:t>
            </w:r>
            <w:r>
              <w:t>fé/køkkenfaciliteter</w:t>
            </w:r>
          </w:p>
        </w:tc>
        <w:tc>
          <w:tcPr>
            <w:tcW w:w="1276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2127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</w:tr>
      <w:tr w:rsidR="00921A93">
        <w:trPr>
          <w:cantSplit/>
        </w:trPr>
        <w:tc>
          <w:tcPr>
            <w:tcW w:w="2127" w:type="dxa"/>
            <w:vMerge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3260" w:type="dxa"/>
            <w:shd w:val="clear" w:color="auto" w:fill="auto"/>
          </w:tcPr>
          <w:p w:rsidR="00921A93" w:rsidRDefault="009D0EA7">
            <w:pPr>
              <w:pStyle w:val="tekst-pkt"/>
              <w:spacing w:before="120"/>
              <w:ind w:left="284"/>
            </w:pPr>
            <w:r>
              <w:t>Studiepladser og touch-</w:t>
            </w:r>
            <w:proofErr w:type="spellStart"/>
            <w:r>
              <w:t>down</w:t>
            </w:r>
            <w:proofErr w:type="spellEnd"/>
            <w:r>
              <w:t xml:space="preserve"> arbejdspladser.</w:t>
            </w:r>
          </w:p>
        </w:tc>
        <w:tc>
          <w:tcPr>
            <w:tcW w:w="1276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2127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</w:tr>
      <w:tr w:rsidR="00921A93">
        <w:trPr>
          <w:cantSplit/>
        </w:trPr>
        <w:tc>
          <w:tcPr>
            <w:tcW w:w="15310" w:type="dxa"/>
            <w:gridSpan w:val="6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  <w:rPr>
                <w:b/>
              </w:rPr>
            </w:pPr>
            <w:r>
              <w:rPr>
                <w:b/>
              </w:rPr>
              <w:t>2.02 INDRETNING AF LABORATORIEARBEJDSPLADSEN</w:t>
            </w:r>
          </w:p>
        </w:tc>
      </w:tr>
      <w:tr w:rsidR="00921A93">
        <w:trPr>
          <w:cantSplit/>
        </w:trPr>
        <w:tc>
          <w:tcPr>
            <w:tcW w:w="2127" w:type="dxa"/>
            <w:vMerge w:val="restart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</w:pPr>
            <w:r>
              <w:t>K-2.02.1</w:t>
            </w:r>
          </w:p>
          <w:p w:rsidR="00921A93" w:rsidRDefault="009D0EA7">
            <w:pPr>
              <w:pStyle w:val="bd-tekst"/>
              <w:spacing w:before="120" w:after="0"/>
              <w:ind w:left="0"/>
            </w:pPr>
            <w:r>
              <w:t>Planlægningsmodul</w:t>
            </w:r>
          </w:p>
        </w:tc>
        <w:tc>
          <w:tcPr>
            <w:tcW w:w="3260" w:type="dxa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</w:pPr>
            <w:r>
              <w:t>Minimumsafstande mellem inve</w:t>
            </w:r>
            <w:r>
              <w:t>n</w:t>
            </w:r>
            <w:r>
              <w:t xml:space="preserve">tar </w:t>
            </w:r>
            <w:r>
              <w:t>indbyrdes og mellem inventar og bygningsdele skal overholdes:</w:t>
            </w:r>
          </w:p>
          <w:p w:rsidR="00921A93" w:rsidRDefault="009D0EA7">
            <w:pPr>
              <w:pStyle w:val="tekst-pkt"/>
              <w:spacing w:before="120"/>
              <w:ind w:left="284"/>
            </w:pPr>
            <w:r>
              <w:t>150 cm mellem rækker af bo</w:t>
            </w:r>
            <w:r>
              <w:t>r</w:t>
            </w:r>
            <w:r>
              <w:t xml:space="preserve">de/opstillinger </w:t>
            </w:r>
          </w:p>
        </w:tc>
        <w:tc>
          <w:tcPr>
            <w:tcW w:w="1276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2127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</w:tr>
      <w:tr w:rsidR="00921A93">
        <w:trPr>
          <w:cantSplit/>
        </w:trPr>
        <w:tc>
          <w:tcPr>
            <w:tcW w:w="2127" w:type="dxa"/>
            <w:vMerge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3260" w:type="dxa"/>
            <w:shd w:val="clear" w:color="auto" w:fill="auto"/>
          </w:tcPr>
          <w:p w:rsidR="00921A93" w:rsidRDefault="009D0EA7">
            <w:pPr>
              <w:pStyle w:val="tekst-pkt"/>
              <w:spacing w:before="120"/>
              <w:ind w:left="284"/>
            </w:pPr>
            <w:r>
              <w:t>110 cm mellem rækker af bo</w:t>
            </w:r>
            <w:r>
              <w:t>r</w:t>
            </w:r>
            <w:r>
              <w:t>de/opstillinger og væg</w:t>
            </w:r>
          </w:p>
        </w:tc>
        <w:tc>
          <w:tcPr>
            <w:tcW w:w="1276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2127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</w:tr>
      <w:tr w:rsidR="00921A93">
        <w:trPr>
          <w:cantSplit/>
        </w:trPr>
        <w:tc>
          <w:tcPr>
            <w:tcW w:w="2127" w:type="dxa"/>
            <w:vMerge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3260" w:type="dxa"/>
            <w:shd w:val="clear" w:color="auto" w:fill="auto"/>
          </w:tcPr>
          <w:p w:rsidR="00921A93" w:rsidRDefault="009D0EA7">
            <w:pPr>
              <w:pStyle w:val="tekst-pkt"/>
              <w:spacing w:before="120"/>
              <w:ind w:left="284"/>
            </w:pPr>
            <w:r>
              <w:t xml:space="preserve">AT-krav, projektspecifikke krav, herunder krav til afstande ved frie bordender og krav </w:t>
            </w:r>
            <w:r>
              <w:t>til tilgængelighed skal tilgodeses.</w:t>
            </w:r>
          </w:p>
        </w:tc>
        <w:tc>
          <w:tcPr>
            <w:tcW w:w="1276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2127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</w:tr>
      <w:tr w:rsidR="00921A93">
        <w:trPr>
          <w:cantSplit/>
        </w:trPr>
        <w:tc>
          <w:tcPr>
            <w:tcW w:w="2127" w:type="dxa"/>
            <w:vMerge w:val="restart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</w:pPr>
            <w:r>
              <w:t>K-2.02.2</w:t>
            </w:r>
          </w:p>
          <w:p w:rsidR="00921A93" w:rsidRDefault="009D0EA7">
            <w:pPr>
              <w:pStyle w:val="bd-tekst"/>
              <w:spacing w:before="120" w:after="0"/>
              <w:ind w:left="0"/>
            </w:pPr>
            <w:r>
              <w:t>Laboratorieinventar</w:t>
            </w:r>
          </w:p>
        </w:tc>
        <w:tc>
          <w:tcPr>
            <w:tcW w:w="3260" w:type="dxa"/>
            <w:shd w:val="clear" w:color="auto" w:fill="auto"/>
          </w:tcPr>
          <w:p w:rsidR="00921A93" w:rsidRDefault="009D0EA7">
            <w:pPr>
              <w:pStyle w:val="tekst-pkt"/>
              <w:spacing w:before="120"/>
              <w:ind w:left="284"/>
            </w:pPr>
            <w:r>
              <w:t>Alle samlinger i inventar skal vurderes i forhold til flytbarhed, genklasser og rengøringsve</w:t>
            </w:r>
            <w:r>
              <w:t>n</w:t>
            </w:r>
            <w:r>
              <w:t>lighed</w:t>
            </w:r>
          </w:p>
        </w:tc>
        <w:tc>
          <w:tcPr>
            <w:tcW w:w="1276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2127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</w:tr>
      <w:tr w:rsidR="00921A93">
        <w:trPr>
          <w:cantSplit/>
        </w:trPr>
        <w:tc>
          <w:tcPr>
            <w:tcW w:w="2127" w:type="dxa"/>
            <w:vMerge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3260" w:type="dxa"/>
            <w:shd w:val="clear" w:color="auto" w:fill="auto"/>
          </w:tcPr>
          <w:p w:rsidR="00921A93" w:rsidRDefault="009D0EA7">
            <w:pPr>
              <w:pStyle w:val="tekst-pkt"/>
              <w:spacing w:before="120"/>
              <w:ind w:left="284"/>
            </w:pPr>
            <w:r>
              <w:t xml:space="preserve">Fugning af flytbart og/eller mobilt inventar skal vurderes i det enkelte </w:t>
            </w:r>
            <w:r>
              <w:t>tilfælde</w:t>
            </w:r>
          </w:p>
        </w:tc>
        <w:tc>
          <w:tcPr>
            <w:tcW w:w="1276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2127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</w:tr>
      <w:tr w:rsidR="00921A93">
        <w:trPr>
          <w:cantSplit/>
        </w:trPr>
        <w:tc>
          <w:tcPr>
            <w:tcW w:w="2127" w:type="dxa"/>
            <w:vMerge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3260" w:type="dxa"/>
            <w:shd w:val="clear" w:color="auto" w:fill="auto"/>
          </w:tcPr>
          <w:p w:rsidR="00921A93" w:rsidRDefault="009D0EA7">
            <w:pPr>
              <w:pStyle w:val="tekst-pkt"/>
              <w:spacing w:before="120"/>
              <w:ind w:left="284"/>
            </w:pPr>
            <w:r>
              <w:t>Stationært og nagelfast inve</w:t>
            </w:r>
            <w:r>
              <w:t>n</w:t>
            </w:r>
            <w:r>
              <w:t>tar skal altid fuges i alle sa</w:t>
            </w:r>
            <w:r>
              <w:t>m</w:t>
            </w:r>
            <w:r>
              <w:t>linger og mod alle tilstødende bygningsdele. Dette krav gæ</w:t>
            </w:r>
            <w:r>
              <w:t>l</w:t>
            </w:r>
            <w:r>
              <w:t>der kun, hvor det ikke giver uhensigtsmæssige material</w:t>
            </w:r>
            <w:r>
              <w:t>e</w:t>
            </w:r>
            <w:r>
              <w:t>valg i forhold til den planlagte anvendelse.</w:t>
            </w:r>
          </w:p>
        </w:tc>
        <w:tc>
          <w:tcPr>
            <w:tcW w:w="1276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2127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</w:tr>
      <w:tr w:rsidR="00921A93">
        <w:trPr>
          <w:cantSplit/>
        </w:trPr>
        <w:tc>
          <w:tcPr>
            <w:tcW w:w="2127" w:type="dxa"/>
            <w:vMerge w:val="restart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</w:pPr>
            <w:r>
              <w:t>A-2.02.1</w:t>
            </w:r>
          </w:p>
          <w:p w:rsidR="00921A93" w:rsidRDefault="009D0EA7">
            <w:pPr>
              <w:pStyle w:val="bd-tekst"/>
              <w:spacing w:before="120" w:after="0"/>
              <w:ind w:left="0"/>
            </w:pPr>
            <w:r>
              <w:t xml:space="preserve">Kvalitetsniveau - </w:t>
            </w:r>
            <w:r>
              <w:br/>
              <w:t xml:space="preserve">anvendelse og </w:t>
            </w:r>
            <w:r>
              <w:br/>
              <w:t>tilgængelighed</w:t>
            </w:r>
          </w:p>
        </w:tc>
        <w:tc>
          <w:tcPr>
            <w:tcW w:w="3260" w:type="dxa"/>
            <w:shd w:val="clear" w:color="auto" w:fill="auto"/>
          </w:tcPr>
          <w:p w:rsidR="00921A93" w:rsidRDefault="009D0EA7">
            <w:pPr>
              <w:pStyle w:val="tekst-pkt"/>
              <w:spacing w:before="120"/>
              <w:ind w:left="284"/>
            </w:pPr>
            <w:r>
              <w:t>Der skal redegøres for labor</w:t>
            </w:r>
            <w:r>
              <w:t>a</w:t>
            </w:r>
            <w:r>
              <w:t>torietyper og anvendelser, herunder antal arbejdspladser samt hvilket tilgængelighed</w:t>
            </w:r>
            <w:r>
              <w:t>s</w:t>
            </w:r>
            <w:r>
              <w:t>niveau, der er forudsat ved indretningen af den enkelte l</w:t>
            </w:r>
            <w:r>
              <w:t>a</w:t>
            </w:r>
            <w:r>
              <w:t>boratorietype</w:t>
            </w:r>
          </w:p>
        </w:tc>
        <w:tc>
          <w:tcPr>
            <w:tcW w:w="1276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2127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</w:tr>
      <w:tr w:rsidR="00921A93">
        <w:trPr>
          <w:cantSplit/>
        </w:trPr>
        <w:tc>
          <w:tcPr>
            <w:tcW w:w="2127" w:type="dxa"/>
            <w:vMerge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3260" w:type="dxa"/>
            <w:shd w:val="clear" w:color="auto" w:fill="auto"/>
          </w:tcPr>
          <w:p w:rsidR="00921A93" w:rsidRDefault="009D0EA7">
            <w:pPr>
              <w:pStyle w:val="tekst-pkt"/>
              <w:spacing w:before="120"/>
              <w:ind w:left="284"/>
            </w:pPr>
            <w:r>
              <w:t xml:space="preserve">Ved længere </w:t>
            </w:r>
            <w:r>
              <w:t>bordrækker samt særlige opstillinger bør a</w:t>
            </w:r>
            <w:r>
              <w:t>f</w:t>
            </w:r>
            <w:r>
              <w:t>standsbehovet vurderes sæ</w:t>
            </w:r>
            <w:r>
              <w:t>r</w:t>
            </w:r>
            <w:r>
              <w:t>skilt.</w:t>
            </w:r>
          </w:p>
        </w:tc>
        <w:tc>
          <w:tcPr>
            <w:tcW w:w="1276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2127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</w:tr>
      <w:tr w:rsidR="00921A93">
        <w:trPr>
          <w:cantSplit/>
        </w:trPr>
        <w:tc>
          <w:tcPr>
            <w:tcW w:w="2127" w:type="dxa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</w:pPr>
            <w:r>
              <w:lastRenderedPageBreak/>
              <w:t>A-2.02.2</w:t>
            </w:r>
          </w:p>
          <w:p w:rsidR="00921A93" w:rsidRDefault="009D0EA7">
            <w:pPr>
              <w:pStyle w:val="bd-tekst"/>
              <w:spacing w:before="120" w:after="0"/>
              <w:ind w:left="0"/>
            </w:pPr>
            <w:r>
              <w:t xml:space="preserve">Fleksibilitet og </w:t>
            </w:r>
            <w:r>
              <w:br/>
              <w:t>arbejdsmiljø</w:t>
            </w:r>
          </w:p>
        </w:tc>
        <w:tc>
          <w:tcPr>
            <w:tcW w:w="3260" w:type="dxa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</w:pPr>
            <w:r>
              <w:t>Borde skal i videst muligt omfang udføres som højdejusterbare for at muliggøre tilpasning og fleksibel anvendelse af arbejdsstedet.</w:t>
            </w:r>
          </w:p>
        </w:tc>
        <w:tc>
          <w:tcPr>
            <w:tcW w:w="1276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2127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</w:tr>
      <w:tr w:rsidR="00921A93">
        <w:trPr>
          <w:cantSplit/>
        </w:trPr>
        <w:tc>
          <w:tcPr>
            <w:tcW w:w="2127" w:type="dxa"/>
            <w:vMerge w:val="restart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</w:pPr>
            <w:r>
              <w:t>A-2.02.3</w:t>
            </w:r>
          </w:p>
          <w:p w:rsidR="00921A93" w:rsidRDefault="009D0EA7">
            <w:pPr>
              <w:pStyle w:val="bd-tekst"/>
              <w:spacing w:before="120" w:after="0"/>
              <w:ind w:left="0"/>
            </w:pPr>
            <w:r>
              <w:t xml:space="preserve">Fleksibilitet og </w:t>
            </w:r>
            <w:r>
              <w:br/>
              <w:t>installationer</w:t>
            </w:r>
          </w:p>
        </w:tc>
        <w:tc>
          <w:tcPr>
            <w:tcW w:w="3260" w:type="dxa"/>
            <w:shd w:val="clear" w:color="auto" w:fill="auto"/>
          </w:tcPr>
          <w:p w:rsidR="00921A93" w:rsidRDefault="009D0EA7">
            <w:pPr>
              <w:pStyle w:val="tekst-pkt"/>
              <w:spacing w:before="120"/>
              <w:ind w:left="284"/>
            </w:pPr>
            <w:r>
              <w:t>For at sikre et fleksibelt labor</w:t>
            </w:r>
            <w:r>
              <w:t>a</w:t>
            </w:r>
            <w:r>
              <w:t>torieareal, skal placering af vandinstallationer og afløb planlægges således at labor</w:t>
            </w:r>
            <w:r>
              <w:t>a</w:t>
            </w:r>
            <w:r>
              <w:t>torieopstillinger med vand/afløb kan fjernes med mindst mulig påvirkning af i</w:t>
            </w:r>
            <w:r>
              <w:t>n</w:t>
            </w:r>
            <w:r>
              <w:t>stallationer på</w:t>
            </w:r>
            <w:r>
              <w:t xml:space="preserve"> underliggende etager mv.</w:t>
            </w:r>
          </w:p>
        </w:tc>
        <w:tc>
          <w:tcPr>
            <w:tcW w:w="1276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2127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</w:tr>
      <w:tr w:rsidR="00921A93">
        <w:trPr>
          <w:cantSplit/>
        </w:trPr>
        <w:tc>
          <w:tcPr>
            <w:tcW w:w="2127" w:type="dxa"/>
            <w:vMerge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3260" w:type="dxa"/>
            <w:shd w:val="clear" w:color="auto" w:fill="auto"/>
          </w:tcPr>
          <w:p w:rsidR="00921A93" w:rsidRDefault="009D0EA7">
            <w:pPr>
              <w:pStyle w:val="tekst-pkt"/>
              <w:spacing w:before="120"/>
              <w:ind w:left="284"/>
            </w:pPr>
            <w:r>
              <w:t>Installationer i laboratoriei</w:t>
            </w:r>
            <w:r>
              <w:t>n</w:t>
            </w:r>
            <w:r>
              <w:t>ventar skal i muligt omfang ti</w:t>
            </w:r>
            <w:r>
              <w:t>l</w:t>
            </w:r>
            <w:r>
              <w:t>sluttes den faste installation med flexforbindelser.</w:t>
            </w:r>
          </w:p>
        </w:tc>
        <w:tc>
          <w:tcPr>
            <w:tcW w:w="1276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2127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</w:tr>
      <w:tr w:rsidR="00921A93">
        <w:trPr>
          <w:cantSplit/>
        </w:trPr>
        <w:tc>
          <w:tcPr>
            <w:tcW w:w="2127" w:type="dxa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</w:pPr>
            <w:r>
              <w:t>A-2.02.4</w:t>
            </w:r>
          </w:p>
          <w:p w:rsidR="00921A93" w:rsidRDefault="009D0EA7">
            <w:pPr>
              <w:pStyle w:val="bd-tekst"/>
              <w:spacing w:before="120" w:after="0"/>
              <w:ind w:left="0"/>
            </w:pPr>
            <w:r>
              <w:t>Laboratorieinventar</w:t>
            </w:r>
          </w:p>
        </w:tc>
        <w:tc>
          <w:tcPr>
            <w:tcW w:w="3260" w:type="dxa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  <w:rPr>
                <w:bCs w:val="0"/>
              </w:rPr>
            </w:pPr>
            <w:r>
              <w:rPr>
                <w:bCs w:val="0"/>
              </w:rPr>
              <w:t xml:space="preserve">Laboratorieinventar skal indkøbes så det er fleksibelt og kan flyttes og </w:t>
            </w:r>
            <w:r>
              <w:rPr>
                <w:bCs w:val="0"/>
              </w:rPr>
              <w:t>bygges sammen forskellige på måder.</w:t>
            </w:r>
          </w:p>
        </w:tc>
        <w:tc>
          <w:tcPr>
            <w:tcW w:w="1276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2127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</w:tr>
      <w:tr w:rsidR="00921A93">
        <w:trPr>
          <w:cantSplit/>
        </w:trPr>
        <w:tc>
          <w:tcPr>
            <w:tcW w:w="2127" w:type="dxa"/>
            <w:vMerge w:val="restart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</w:pPr>
            <w:r>
              <w:t>A-2.02.5</w:t>
            </w:r>
          </w:p>
          <w:p w:rsidR="00921A93" w:rsidRDefault="009D0EA7">
            <w:pPr>
              <w:pStyle w:val="bd-tekst"/>
              <w:spacing w:before="120" w:after="0"/>
              <w:ind w:left="0"/>
            </w:pPr>
            <w:r>
              <w:t>Undervisnings-laboratorier</w:t>
            </w:r>
          </w:p>
        </w:tc>
        <w:tc>
          <w:tcPr>
            <w:tcW w:w="3260" w:type="dxa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</w:pPr>
            <w:r>
              <w:t>Undervisningslaboratorier skal planlægges med følgende foru</w:t>
            </w:r>
            <w:r>
              <w:t>d</w:t>
            </w:r>
            <w:r>
              <w:t>sætninger:</w:t>
            </w:r>
          </w:p>
          <w:p w:rsidR="00921A93" w:rsidRDefault="009D0EA7">
            <w:pPr>
              <w:pStyle w:val="tekst-pkt"/>
              <w:spacing w:before="120"/>
              <w:ind w:left="284"/>
            </w:pPr>
            <w:r>
              <w:t>min. 90 cm langsgående bor</w:t>
            </w:r>
            <w:r>
              <w:t>d</w:t>
            </w:r>
            <w:r>
              <w:t>plads per person og afstand mellem bordopstillinger på mindst 180 cm</w:t>
            </w:r>
          </w:p>
        </w:tc>
        <w:tc>
          <w:tcPr>
            <w:tcW w:w="1276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2127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</w:tr>
      <w:tr w:rsidR="00921A93">
        <w:trPr>
          <w:cantSplit/>
        </w:trPr>
        <w:tc>
          <w:tcPr>
            <w:tcW w:w="2127" w:type="dxa"/>
            <w:vMerge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3260" w:type="dxa"/>
            <w:shd w:val="clear" w:color="auto" w:fill="auto"/>
          </w:tcPr>
          <w:p w:rsidR="00921A93" w:rsidRDefault="009D0EA7">
            <w:pPr>
              <w:pStyle w:val="tekst-pkt"/>
              <w:spacing w:before="120"/>
              <w:ind w:left="284"/>
            </w:pPr>
            <w:r>
              <w:t>Installationsmæssig forber</w:t>
            </w:r>
            <w:r>
              <w:t>e</w:t>
            </w:r>
            <w:r>
              <w:t xml:space="preserve">delse for at </w:t>
            </w:r>
            <w:proofErr w:type="gramStart"/>
            <w:r>
              <w:t>kunne</w:t>
            </w:r>
            <w:proofErr w:type="gramEnd"/>
            <w:r>
              <w:t xml:space="preserve"> konverteres til forskningslaboratorier.</w:t>
            </w:r>
          </w:p>
        </w:tc>
        <w:tc>
          <w:tcPr>
            <w:tcW w:w="1276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2127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</w:tr>
      <w:tr w:rsidR="00921A93">
        <w:trPr>
          <w:cantSplit/>
        </w:trPr>
        <w:tc>
          <w:tcPr>
            <w:tcW w:w="2127" w:type="dxa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</w:pPr>
            <w:r>
              <w:t>A-2.02.6</w:t>
            </w:r>
          </w:p>
          <w:p w:rsidR="00921A93" w:rsidRDefault="009D0EA7">
            <w:pPr>
              <w:pStyle w:val="bd-tekst"/>
              <w:spacing w:before="120" w:after="0"/>
              <w:ind w:left="0"/>
            </w:pPr>
            <w:r>
              <w:t>Forsknings-laboratorier</w:t>
            </w:r>
          </w:p>
        </w:tc>
        <w:tc>
          <w:tcPr>
            <w:tcW w:w="3260" w:type="dxa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</w:pPr>
            <w:r>
              <w:t>Forskningslaboratorier skal pla</w:t>
            </w:r>
            <w:r>
              <w:t>n</w:t>
            </w:r>
            <w:r>
              <w:t>lægges med følgende forudsæ</w:t>
            </w:r>
            <w:r>
              <w:t>t</w:t>
            </w:r>
            <w:r>
              <w:t>ninger:</w:t>
            </w:r>
          </w:p>
          <w:p w:rsidR="00921A93" w:rsidRDefault="009D0EA7">
            <w:pPr>
              <w:pStyle w:val="tekst-pkt"/>
              <w:spacing w:before="120"/>
              <w:ind w:left="284"/>
              <w:rPr>
                <w:bCs w:val="0"/>
              </w:rPr>
            </w:pPr>
            <w:r>
              <w:t xml:space="preserve">I laboratorier bredere end 1 modul skal der tages højde for, at </w:t>
            </w:r>
            <w:r>
              <w:t>afstandskrav kan overho</w:t>
            </w:r>
            <w:r>
              <w:t>l</w:t>
            </w:r>
            <w:r>
              <w:t>des med indbygning af evt. senere skillevægge.</w:t>
            </w:r>
          </w:p>
        </w:tc>
        <w:tc>
          <w:tcPr>
            <w:tcW w:w="1276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2127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</w:tr>
      <w:tr w:rsidR="00921A93">
        <w:trPr>
          <w:cantSplit/>
        </w:trPr>
        <w:tc>
          <w:tcPr>
            <w:tcW w:w="2127" w:type="dxa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</w:pPr>
            <w:r>
              <w:t>A-2.02.7</w:t>
            </w:r>
          </w:p>
          <w:p w:rsidR="00921A93" w:rsidRDefault="009D0EA7">
            <w:pPr>
              <w:pStyle w:val="bd-tekst"/>
              <w:spacing w:before="120" w:after="0"/>
              <w:ind w:left="0"/>
            </w:pPr>
            <w:r>
              <w:t>Kombination af kontor og laboratorium</w:t>
            </w:r>
          </w:p>
        </w:tc>
        <w:tc>
          <w:tcPr>
            <w:tcW w:w="3260" w:type="dxa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</w:pPr>
            <w:r>
              <w:t>Ved planlægning af nye laborator</w:t>
            </w:r>
            <w:r>
              <w:t>i</w:t>
            </w:r>
            <w:r>
              <w:t>er bør der anvendes et planlæ</w:t>
            </w:r>
            <w:r>
              <w:t>g</w:t>
            </w:r>
            <w:r>
              <w:t>ningsmodul, der tilgodeser opd</w:t>
            </w:r>
            <w:r>
              <w:t>e</w:t>
            </w:r>
            <w:r>
              <w:t>ling i mindre modulbredder i ko</w:t>
            </w:r>
            <w:r>
              <w:t>n</w:t>
            </w:r>
            <w:r>
              <w:t>torområderne, særligt i forhold til facademodulering.</w:t>
            </w:r>
          </w:p>
        </w:tc>
        <w:tc>
          <w:tcPr>
            <w:tcW w:w="1276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2127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</w:tr>
      <w:tr w:rsidR="00921A93">
        <w:trPr>
          <w:cantSplit/>
        </w:trPr>
        <w:tc>
          <w:tcPr>
            <w:tcW w:w="15310" w:type="dxa"/>
            <w:gridSpan w:val="6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  <w:rPr>
                <w:b/>
              </w:rPr>
            </w:pPr>
            <w:bookmarkStart w:id="12" w:name="_Toc354989595"/>
            <w:r>
              <w:rPr>
                <w:b/>
              </w:rPr>
              <w:t>2.03 RUMHØJDER OG ETAGEHØJDER</w:t>
            </w:r>
            <w:bookmarkEnd w:id="12"/>
          </w:p>
        </w:tc>
      </w:tr>
      <w:tr w:rsidR="00921A93">
        <w:trPr>
          <w:cantSplit/>
        </w:trPr>
        <w:tc>
          <w:tcPr>
            <w:tcW w:w="2127" w:type="dxa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</w:pPr>
            <w:r>
              <w:t>K-2.03.1</w:t>
            </w:r>
          </w:p>
          <w:p w:rsidR="00921A93" w:rsidRDefault="009D0EA7">
            <w:pPr>
              <w:pStyle w:val="bd-tekst"/>
              <w:spacing w:before="120" w:after="0"/>
              <w:ind w:left="0"/>
            </w:pPr>
            <w:r>
              <w:t xml:space="preserve">Rumhøjde i nye </w:t>
            </w:r>
            <w:r>
              <w:br/>
              <w:t>laboratoriebyggerier</w:t>
            </w:r>
          </w:p>
        </w:tc>
        <w:tc>
          <w:tcPr>
            <w:tcW w:w="3260" w:type="dxa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</w:pPr>
            <w:r>
              <w:t>Rumhøjde i nye laboratorier og tilhørende birum skal være min. 2,70 m for at minimere komfortg</w:t>
            </w:r>
            <w:r>
              <w:t>e</w:t>
            </w:r>
            <w:r>
              <w:t>ner</w:t>
            </w:r>
            <w:r>
              <w:t xml:space="preserve"> ved store luftskifter – dog kun hvor det er muligt i eksisterende bygninger (se nedenfor).</w:t>
            </w:r>
          </w:p>
        </w:tc>
        <w:tc>
          <w:tcPr>
            <w:tcW w:w="1276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2127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</w:tr>
      <w:tr w:rsidR="00921A93">
        <w:trPr>
          <w:cantSplit/>
        </w:trPr>
        <w:tc>
          <w:tcPr>
            <w:tcW w:w="2127" w:type="dxa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</w:pPr>
            <w:r>
              <w:lastRenderedPageBreak/>
              <w:t>K-2.03.2</w:t>
            </w:r>
          </w:p>
          <w:p w:rsidR="00921A93" w:rsidRDefault="009D0EA7">
            <w:pPr>
              <w:pStyle w:val="bd-tekst"/>
              <w:spacing w:before="120" w:after="0"/>
              <w:ind w:left="0"/>
            </w:pPr>
            <w:r>
              <w:t xml:space="preserve">Rumhøjde i </w:t>
            </w:r>
            <w:r>
              <w:br/>
              <w:t xml:space="preserve">eksisterende </w:t>
            </w:r>
            <w:r>
              <w:br/>
              <w:t>laboratoriebyggerier</w:t>
            </w:r>
          </w:p>
        </w:tc>
        <w:tc>
          <w:tcPr>
            <w:tcW w:w="3260" w:type="dxa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</w:pPr>
            <w:r>
              <w:t>Rumhøjde ved indre</w:t>
            </w:r>
            <w:r>
              <w:t>t</w:t>
            </w:r>
            <w:r>
              <w:t xml:space="preserve">ning/renovering af eksisterende laboratorier og birum skal være min. 2,5 m til </w:t>
            </w:r>
            <w:r>
              <w:t>underkant af ne</w:t>
            </w:r>
            <w:r>
              <w:t>d</w:t>
            </w:r>
            <w:r>
              <w:t>hængt loft for at tillade opstilling af Bygst Stinkskabet.</w:t>
            </w:r>
          </w:p>
        </w:tc>
        <w:tc>
          <w:tcPr>
            <w:tcW w:w="1276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2127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</w:tr>
      <w:tr w:rsidR="00921A93">
        <w:trPr>
          <w:cantSplit/>
        </w:trPr>
        <w:tc>
          <w:tcPr>
            <w:tcW w:w="2127" w:type="dxa"/>
            <w:vMerge w:val="restart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</w:pPr>
            <w:r>
              <w:t>A-2.03.1</w:t>
            </w:r>
          </w:p>
          <w:p w:rsidR="00921A93" w:rsidRDefault="009D0EA7">
            <w:pPr>
              <w:pStyle w:val="bd-tekst"/>
              <w:spacing w:before="120" w:after="0"/>
              <w:ind w:left="0"/>
            </w:pPr>
            <w:r>
              <w:t>Krydsningszone og fleksibilitet</w:t>
            </w:r>
          </w:p>
        </w:tc>
        <w:tc>
          <w:tcPr>
            <w:tcW w:w="3260" w:type="dxa"/>
            <w:shd w:val="clear" w:color="auto" w:fill="auto"/>
          </w:tcPr>
          <w:p w:rsidR="00921A93" w:rsidRDefault="009D0EA7">
            <w:pPr>
              <w:pStyle w:val="tekst-pkt"/>
              <w:spacing w:before="120"/>
              <w:ind w:left="284"/>
            </w:pPr>
            <w:r>
              <w:t>Der bør etableres en kryd</w:t>
            </w:r>
            <w:r>
              <w:t>s</w:t>
            </w:r>
            <w:r>
              <w:t>ningszone mellem hovedkanal og nedhængt loft på minimum 400 mm</w:t>
            </w:r>
          </w:p>
        </w:tc>
        <w:tc>
          <w:tcPr>
            <w:tcW w:w="1276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2127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</w:tr>
      <w:tr w:rsidR="00921A93">
        <w:trPr>
          <w:cantSplit/>
        </w:trPr>
        <w:tc>
          <w:tcPr>
            <w:tcW w:w="2127" w:type="dxa"/>
            <w:vMerge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3260" w:type="dxa"/>
            <w:shd w:val="clear" w:color="auto" w:fill="auto"/>
          </w:tcPr>
          <w:p w:rsidR="00921A93" w:rsidRDefault="009D0EA7">
            <w:pPr>
              <w:pStyle w:val="tekst-pkt"/>
              <w:spacing w:before="120"/>
              <w:ind w:left="284"/>
            </w:pPr>
            <w:r>
              <w:t xml:space="preserve">Hvor dette ikke er muligt, kan </w:t>
            </w:r>
            <w:r>
              <w:t>hensigtsmæssig bygning</w:t>
            </w:r>
            <w:r>
              <w:t>s</w:t>
            </w:r>
            <w:r>
              <w:t>geometri og placering af h</w:t>
            </w:r>
            <w:r>
              <w:t>o</w:t>
            </w:r>
            <w:r>
              <w:t>vedføringsveje evt. tilgodese fleksibiliteten.</w:t>
            </w:r>
          </w:p>
        </w:tc>
        <w:tc>
          <w:tcPr>
            <w:tcW w:w="1276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2127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</w:tr>
      <w:tr w:rsidR="00921A93">
        <w:trPr>
          <w:cantSplit/>
        </w:trPr>
        <w:tc>
          <w:tcPr>
            <w:tcW w:w="2127" w:type="dxa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</w:pPr>
            <w:r>
              <w:t>A-2.03.2</w:t>
            </w:r>
          </w:p>
          <w:p w:rsidR="00921A93" w:rsidRDefault="009D0EA7">
            <w:pPr>
              <w:pStyle w:val="bd-tekst"/>
              <w:spacing w:before="120" w:after="0"/>
              <w:ind w:left="0"/>
            </w:pPr>
            <w:r>
              <w:t xml:space="preserve">Rumhøjde i forhold til funktion og </w:t>
            </w:r>
            <w:proofErr w:type="spellStart"/>
            <w:r>
              <w:t>konfort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</w:pPr>
            <w:r>
              <w:t>Rumhøjder</w:t>
            </w:r>
            <w:r>
              <w:t xml:space="preserve"> bør altid verificeres i forhold til rummenes funktioner og antal luftskifter af hensyn til min</w:t>
            </w:r>
            <w:r>
              <w:t>i</w:t>
            </w:r>
            <w:r>
              <w:t>mering af trækgener i opholdsz</w:t>
            </w:r>
            <w:r>
              <w:t>o</w:t>
            </w:r>
            <w:r>
              <w:t>nen.</w:t>
            </w:r>
          </w:p>
        </w:tc>
        <w:tc>
          <w:tcPr>
            <w:tcW w:w="1276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2127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</w:tr>
      <w:tr w:rsidR="00921A93">
        <w:trPr>
          <w:cantSplit/>
        </w:trPr>
        <w:tc>
          <w:tcPr>
            <w:tcW w:w="15310" w:type="dxa"/>
            <w:gridSpan w:val="6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  <w:rPr>
                <w:b/>
              </w:rPr>
            </w:pPr>
            <w:bookmarkStart w:id="13" w:name="_Toc354989596"/>
            <w:r>
              <w:rPr>
                <w:b/>
              </w:rPr>
              <w:t>2.04 TRANSPORT I BYGNINGEN</w:t>
            </w:r>
            <w:bookmarkEnd w:id="13"/>
          </w:p>
        </w:tc>
      </w:tr>
      <w:tr w:rsidR="00921A93">
        <w:trPr>
          <w:cantSplit/>
        </w:trPr>
        <w:tc>
          <w:tcPr>
            <w:tcW w:w="2127" w:type="dxa"/>
            <w:vMerge w:val="restart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</w:pPr>
            <w:r>
              <w:t>K-2.04.1</w:t>
            </w:r>
          </w:p>
          <w:p w:rsidR="00921A93" w:rsidRDefault="009D0EA7">
            <w:pPr>
              <w:pStyle w:val="bd-tekst"/>
              <w:spacing w:before="120" w:after="0"/>
              <w:ind w:left="0"/>
            </w:pPr>
            <w:r>
              <w:t>Flowanalyse</w:t>
            </w:r>
          </w:p>
        </w:tc>
        <w:tc>
          <w:tcPr>
            <w:tcW w:w="3260" w:type="dxa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</w:pPr>
            <w:r>
              <w:t>I programmeringsfasen skal fo</w:t>
            </w:r>
            <w:r>
              <w:t>r</w:t>
            </w:r>
            <w:r>
              <w:t>skellige typer flow analyseres:</w:t>
            </w:r>
          </w:p>
          <w:p w:rsidR="00921A93" w:rsidRDefault="009D0EA7">
            <w:pPr>
              <w:pStyle w:val="tekst-pkt"/>
              <w:spacing w:before="120"/>
              <w:ind w:left="284"/>
            </w:pPr>
            <w:r>
              <w:t>Personflow</w:t>
            </w:r>
          </w:p>
        </w:tc>
        <w:tc>
          <w:tcPr>
            <w:tcW w:w="1276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2127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</w:tr>
      <w:tr w:rsidR="00921A93">
        <w:trPr>
          <w:cantSplit/>
        </w:trPr>
        <w:tc>
          <w:tcPr>
            <w:tcW w:w="2127" w:type="dxa"/>
            <w:vMerge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3260" w:type="dxa"/>
            <w:shd w:val="clear" w:color="auto" w:fill="auto"/>
          </w:tcPr>
          <w:p w:rsidR="00921A93" w:rsidRDefault="009D0EA7">
            <w:pPr>
              <w:pStyle w:val="tekst-pkt"/>
              <w:spacing w:before="120"/>
              <w:ind w:left="284"/>
            </w:pPr>
            <w:r>
              <w:t xml:space="preserve">Vare- og </w:t>
            </w:r>
            <w:proofErr w:type="spellStart"/>
            <w:r>
              <w:t>affaldsflow</w:t>
            </w:r>
            <w:proofErr w:type="spellEnd"/>
            <w:r>
              <w:t xml:space="preserve"> samt o</w:t>
            </w:r>
            <w:r>
              <w:t>p</w:t>
            </w:r>
            <w:r>
              <w:t>lag</w:t>
            </w:r>
          </w:p>
        </w:tc>
        <w:tc>
          <w:tcPr>
            <w:tcW w:w="1276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2127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</w:tr>
      <w:tr w:rsidR="00921A93">
        <w:trPr>
          <w:cantSplit/>
        </w:trPr>
        <w:tc>
          <w:tcPr>
            <w:tcW w:w="2127" w:type="dxa"/>
            <w:vMerge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3260" w:type="dxa"/>
            <w:shd w:val="clear" w:color="auto" w:fill="auto"/>
          </w:tcPr>
          <w:p w:rsidR="00921A93" w:rsidRDefault="009D0EA7">
            <w:pPr>
              <w:pStyle w:val="tekst-pkt"/>
              <w:spacing w:before="120"/>
              <w:ind w:left="284"/>
            </w:pPr>
            <w:r>
              <w:t>Eventuelle klassificerede flow.</w:t>
            </w:r>
          </w:p>
        </w:tc>
        <w:tc>
          <w:tcPr>
            <w:tcW w:w="1276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2127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</w:tr>
      <w:tr w:rsidR="00921A93">
        <w:trPr>
          <w:cantSplit/>
        </w:trPr>
        <w:tc>
          <w:tcPr>
            <w:tcW w:w="2127" w:type="dxa"/>
            <w:vMerge w:val="restart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</w:pPr>
            <w:r>
              <w:lastRenderedPageBreak/>
              <w:t>K-2.04.2</w:t>
            </w:r>
          </w:p>
          <w:p w:rsidR="00921A93" w:rsidRDefault="009D0EA7">
            <w:pPr>
              <w:pStyle w:val="bd-tekst"/>
              <w:spacing w:before="120" w:after="0"/>
              <w:ind w:left="0"/>
            </w:pPr>
            <w:r>
              <w:t>Transportveje for større gods</w:t>
            </w:r>
          </w:p>
        </w:tc>
        <w:tc>
          <w:tcPr>
            <w:tcW w:w="3260" w:type="dxa"/>
            <w:shd w:val="clear" w:color="auto" w:fill="auto"/>
          </w:tcPr>
          <w:p w:rsidR="00921A93" w:rsidRDefault="009D0EA7">
            <w:pPr>
              <w:pStyle w:val="tekst-pkt"/>
              <w:spacing w:before="120"/>
              <w:ind w:left="284"/>
            </w:pPr>
            <w:r>
              <w:t>Døre i hovedadgangsveje til laboratorier skal være min. 11M</w:t>
            </w:r>
          </w:p>
        </w:tc>
        <w:tc>
          <w:tcPr>
            <w:tcW w:w="1276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2127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</w:tr>
      <w:tr w:rsidR="00921A93">
        <w:trPr>
          <w:cantSplit/>
        </w:trPr>
        <w:tc>
          <w:tcPr>
            <w:tcW w:w="2127" w:type="dxa"/>
            <w:vMerge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3260" w:type="dxa"/>
            <w:shd w:val="clear" w:color="auto" w:fill="auto"/>
          </w:tcPr>
          <w:p w:rsidR="00921A93" w:rsidRDefault="009D0EA7">
            <w:pPr>
              <w:pStyle w:val="tekst-pkt"/>
              <w:spacing w:before="120"/>
              <w:ind w:left="284"/>
            </w:pPr>
            <w:r>
              <w:t>Ved fastlæggelse af gan</w:t>
            </w:r>
            <w:r>
              <w:t>g</w:t>
            </w:r>
            <w:r>
              <w:t xml:space="preserve">bredde skal der tages højde for </w:t>
            </w:r>
            <w:r>
              <w:t>serviceringsmuligheder af de tekniske installationer over nedhængt loft</w:t>
            </w:r>
          </w:p>
        </w:tc>
        <w:tc>
          <w:tcPr>
            <w:tcW w:w="1276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2127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</w:tr>
      <w:tr w:rsidR="00921A93">
        <w:trPr>
          <w:cantSplit/>
        </w:trPr>
        <w:tc>
          <w:tcPr>
            <w:tcW w:w="2127" w:type="dxa"/>
            <w:vMerge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3260" w:type="dxa"/>
            <w:shd w:val="clear" w:color="auto" w:fill="auto"/>
          </w:tcPr>
          <w:p w:rsidR="00921A93" w:rsidRDefault="009D0EA7">
            <w:pPr>
              <w:pStyle w:val="tekst-pkt"/>
              <w:spacing w:before="120"/>
              <w:ind w:left="284"/>
            </w:pPr>
            <w:r>
              <w:t>Alle områder skal kunne betj</w:t>
            </w:r>
            <w:r>
              <w:t>e</w:t>
            </w:r>
            <w:r>
              <w:t>nes niveaufrit af en vareelev</w:t>
            </w:r>
            <w:r>
              <w:t>a</w:t>
            </w:r>
            <w:r>
              <w:t>tor - dimensioner afklares i det enkelte projekt.</w:t>
            </w:r>
          </w:p>
        </w:tc>
        <w:tc>
          <w:tcPr>
            <w:tcW w:w="1276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2127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</w:tr>
      <w:tr w:rsidR="00921A93">
        <w:trPr>
          <w:cantSplit/>
        </w:trPr>
        <w:tc>
          <w:tcPr>
            <w:tcW w:w="2127" w:type="dxa"/>
            <w:vMerge w:val="restart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</w:pPr>
            <w:r>
              <w:t>K-2.04.3</w:t>
            </w:r>
          </w:p>
          <w:p w:rsidR="00921A93" w:rsidRDefault="009D0EA7">
            <w:pPr>
              <w:pStyle w:val="bd-tekst"/>
              <w:spacing w:before="120" w:after="0"/>
              <w:ind w:left="0"/>
            </w:pPr>
            <w:r>
              <w:t xml:space="preserve">Affaldshåndtering i </w:t>
            </w:r>
            <w:r>
              <w:br/>
              <w:t>laboratoriet</w:t>
            </w:r>
          </w:p>
        </w:tc>
        <w:tc>
          <w:tcPr>
            <w:tcW w:w="3260" w:type="dxa"/>
            <w:shd w:val="clear" w:color="auto" w:fill="auto"/>
          </w:tcPr>
          <w:p w:rsidR="00921A93" w:rsidRDefault="009D0EA7">
            <w:pPr>
              <w:pStyle w:val="tekst-pkt"/>
              <w:spacing w:before="120"/>
              <w:ind w:left="284"/>
            </w:pPr>
            <w:r>
              <w:t xml:space="preserve">I laboratorieafsnit </w:t>
            </w:r>
            <w:r>
              <w:t>skal der afsættes plads til såvel ikke-farligt som farligt affald.</w:t>
            </w:r>
          </w:p>
        </w:tc>
        <w:tc>
          <w:tcPr>
            <w:tcW w:w="1276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2127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</w:tr>
      <w:tr w:rsidR="00921A93">
        <w:trPr>
          <w:cantSplit/>
        </w:trPr>
        <w:tc>
          <w:tcPr>
            <w:tcW w:w="2127" w:type="dxa"/>
            <w:vMerge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3260" w:type="dxa"/>
            <w:shd w:val="clear" w:color="auto" w:fill="auto"/>
          </w:tcPr>
          <w:p w:rsidR="00921A93" w:rsidRDefault="009D0EA7">
            <w:pPr>
              <w:pStyle w:val="tekst-pkt"/>
              <w:spacing w:before="120"/>
              <w:ind w:left="284"/>
            </w:pPr>
            <w:r>
              <w:t>Hvor det er relevant, skal der desuden afsættes plads til at affald med biologiske agenser og GMO-materiale, kan aut</w:t>
            </w:r>
            <w:r>
              <w:t>o</w:t>
            </w:r>
            <w:r>
              <w:t>klaveres ved stigende labor</w:t>
            </w:r>
            <w:r>
              <w:t>a</w:t>
            </w:r>
            <w:r>
              <w:t>torieklasser (fra GMO2).</w:t>
            </w:r>
          </w:p>
        </w:tc>
        <w:tc>
          <w:tcPr>
            <w:tcW w:w="1276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2127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</w:tr>
      <w:tr w:rsidR="00921A93">
        <w:trPr>
          <w:cantSplit/>
        </w:trPr>
        <w:tc>
          <w:tcPr>
            <w:tcW w:w="2127" w:type="dxa"/>
            <w:vMerge w:val="restart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</w:pPr>
            <w:r>
              <w:t>A-2.04.1</w:t>
            </w:r>
          </w:p>
          <w:p w:rsidR="00921A93" w:rsidRDefault="009D0EA7">
            <w:pPr>
              <w:pStyle w:val="bd-tekst"/>
              <w:spacing w:before="120" w:after="0"/>
              <w:ind w:left="0"/>
            </w:pPr>
            <w:r>
              <w:t>Transportveje for større gods</w:t>
            </w:r>
          </w:p>
        </w:tc>
        <w:tc>
          <w:tcPr>
            <w:tcW w:w="3260" w:type="dxa"/>
            <w:shd w:val="clear" w:color="auto" w:fill="auto"/>
          </w:tcPr>
          <w:p w:rsidR="00921A93" w:rsidRDefault="009D0EA7">
            <w:pPr>
              <w:pStyle w:val="tekst-pkt"/>
              <w:spacing w:before="120"/>
              <w:ind w:left="284"/>
            </w:pPr>
            <w:r>
              <w:t>Gangbredder i hovedadgang</w:t>
            </w:r>
            <w:r>
              <w:t>s</w:t>
            </w:r>
            <w:r>
              <w:t>veje samt indendørs ruter for transport af større gods er min. 1,8 m</w:t>
            </w:r>
          </w:p>
        </w:tc>
        <w:tc>
          <w:tcPr>
            <w:tcW w:w="1276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2127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</w:tr>
      <w:tr w:rsidR="00921A93">
        <w:trPr>
          <w:cantSplit/>
        </w:trPr>
        <w:tc>
          <w:tcPr>
            <w:tcW w:w="2127" w:type="dxa"/>
            <w:vMerge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3260" w:type="dxa"/>
            <w:shd w:val="clear" w:color="auto" w:fill="auto"/>
          </w:tcPr>
          <w:p w:rsidR="00921A93" w:rsidRDefault="009D0EA7">
            <w:pPr>
              <w:pStyle w:val="tekst-pkt"/>
              <w:spacing w:before="120"/>
              <w:ind w:left="284"/>
            </w:pPr>
            <w:r>
              <w:t>Transportveje bør være lige og korte – venderadier skal sikre, at udstyr kan komme omkring sikkert og arbejdsmiljøvenligt.</w:t>
            </w:r>
          </w:p>
        </w:tc>
        <w:tc>
          <w:tcPr>
            <w:tcW w:w="1276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2127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</w:tr>
      <w:tr w:rsidR="00921A93">
        <w:trPr>
          <w:cantSplit/>
        </w:trPr>
        <w:tc>
          <w:tcPr>
            <w:tcW w:w="2127" w:type="dxa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</w:pPr>
            <w:r>
              <w:lastRenderedPageBreak/>
              <w:t>A-2.04.2</w:t>
            </w:r>
          </w:p>
          <w:p w:rsidR="00921A93" w:rsidRDefault="009D0EA7">
            <w:pPr>
              <w:pStyle w:val="bd-tekst"/>
              <w:spacing w:before="120" w:after="0"/>
              <w:ind w:left="0"/>
            </w:pPr>
            <w:r>
              <w:t>Vareelevator</w:t>
            </w:r>
          </w:p>
        </w:tc>
        <w:tc>
          <w:tcPr>
            <w:tcW w:w="3260" w:type="dxa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</w:pPr>
            <w:r>
              <w:t>Indvendige dimensioner på var</w:t>
            </w:r>
            <w:r>
              <w:t>e</w:t>
            </w:r>
            <w:r>
              <w:t>elevatorer bør være mindst 2,3 m i dybden, 1,5 m i bredden samt døråbning i elevatorens smalle side på mindst 1,2 m i bredden og 2,1 i højden.</w:t>
            </w:r>
          </w:p>
        </w:tc>
        <w:tc>
          <w:tcPr>
            <w:tcW w:w="1276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2127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</w:tr>
      <w:tr w:rsidR="00921A93">
        <w:trPr>
          <w:cantSplit/>
        </w:trPr>
        <w:tc>
          <w:tcPr>
            <w:tcW w:w="2127" w:type="dxa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</w:pPr>
            <w:r>
              <w:t>A-2.04.3</w:t>
            </w:r>
          </w:p>
          <w:p w:rsidR="00921A93" w:rsidRDefault="009D0EA7">
            <w:pPr>
              <w:pStyle w:val="bd-tekst"/>
              <w:spacing w:before="120" w:after="0"/>
              <w:ind w:left="0"/>
            </w:pPr>
            <w:r>
              <w:t>Person-infrastruktur</w:t>
            </w:r>
          </w:p>
        </w:tc>
        <w:tc>
          <w:tcPr>
            <w:tcW w:w="3260" w:type="dxa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</w:pPr>
            <w:r>
              <w:t xml:space="preserve">En etage bør kunne </w:t>
            </w:r>
            <w:r>
              <w:t>ændres til 50 % flere personer uden at det bet</w:t>
            </w:r>
            <w:r>
              <w:t>y</w:t>
            </w:r>
            <w:r>
              <w:t>der ændrede flugttrapper, og et trapperum bør kunne klare 30 % flere personer i det område, det betjener, end det bygges til fra start – endelige behov afklares i det enkelte projekt.</w:t>
            </w:r>
          </w:p>
        </w:tc>
        <w:tc>
          <w:tcPr>
            <w:tcW w:w="1276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2127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</w:tr>
      <w:tr w:rsidR="00921A93">
        <w:trPr>
          <w:cantSplit/>
        </w:trPr>
        <w:tc>
          <w:tcPr>
            <w:tcW w:w="2127" w:type="dxa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</w:pPr>
            <w:r>
              <w:t>A-2.04.4</w:t>
            </w:r>
          </w:p>
          <w:p w:rsidR="00921A93" w:rsidRDefault="009D0EA7">
            <w:pPr>
              <w:pStyle w:val="bd-tekst"/>
              <w:spacing w:before="120" w:after="0"/>
              <w:ind w:left="0"/>
            </w:pPr>
            <w:r>
              <w:t>Demonterbar</w:t>
            </w:r>
            <w:r>
              <w:t>e felter i facade</w:t>
            </w:r>
          </w:p>
        </w:tc>
        <w:tc>
          <w:tcPr>
            <w:tcW w:w="3260" w:type="dxa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</w:pPr>
            <w:r>
              <w:t>Etablering af demonterbare felter eller bygningsdele i facade og i forbindelse med installations- og udstyrstunge arealer. Åbning skal mindst være 2,0 m i højden og 1,2 m i bredden.</w:t>
            </w:r>
          </w:p>
        </w:tc>
        <w:tc>
          <w:tcPr>
            <w:tcW w:w="1276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2127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</w:tr>
      <w:tr w:rsidR="00921A93">
        <w:trPr>
          <w:cantSplit/>
        </w:trPr>
        <w:tc>
          <w:tcPr>
            <w:tcW w:w="15310" w:type="dxa"/>
            <w:gridSpan w:val="6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  <w:rPr>
                <w:b/>
              </w:rPr>
            </w:pPr>
            <w:bookmarkStart w:id="14" w:name="_Toc354989597"/>
            <w:r>
              <w:rPr>
                <w:b/>
              </w:rPr>
              <w:t>2.05 KLASSIFIKATION OG MATERIALER</w:t>
            </w:r>
            <w:bookmarkEnd w:id="14"/>
          </w:p>
        </w:tc>
      </w:tr>
      <w:tr w:rsidR="00921A93">
        <w:trPr>
          <w:cantSplit/>
        </w:trPr>
        <w:tc>
          <w:tcPr>
            <w:tcW w:w="2127" w:type="dxa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</w:pPr>
            <w:r>
              <w:lastRenderedPageBreak/>
              <w:t>K-2.05.1</w:t>
            </w:r>
          </w:p>
          <w:p w:rsidR="00921A93" w:rsidRDefault="009D0EA7">
            <w:pPr>
              <w:pStyle w:val="bd-tekst"/>
              <w:spacing w:before="120" w:after="0"/>
              <w:ind w:left="0"/>
            </w:pPr>
            <w:r>
              <w:t>Myndigheds-godkendelse</w:t>
            </w:r>
          </w:p>
        </w:tc>
        <w:tc>
          <w:tcPr>
            <w:tcW w:w="3260" w:type="dxa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</w:pPr>
            <w:r>
              <w:t>Laboratorier skal kunne godke</w:t>
            </w:r>
            <w:r>
              <w:t>n</w:t>
            </w:r>
            <w:r>
              <w:t>des af myndighederne til arbejde med både naturligt opstående biologiske mikroorganismer (biol</w:t>
            </w:r>
            <w:r>
              <w:t>o</w:t>
            </w:r>
            <w:r>
              <w:t>giske agenser kl. 1 og kl. 2), ge</w:t>
            </w:r>
            <w:r>
              <w:t>n</w:t>
            </w:r>
            <w:r>
              <w:t>modificerede mikroorganismer (GMO kl. 1) og med radioaktive stoffer (isoto</w:t>
            </w:r>
            <w:r>
              <w:t>p klasse C). Dette krav gælder, hvor det ikke giver uhensigtsmæssige materialevalg i forhold til den planlage anvende</w:t>
            </w:r>
            <w:r>
              <w:t>l</w:t>
            </w:r>
            <w:r>
              <w:t>se.</w:t>
            </w:r>
          </w:p>
        </w:tc>
        <w:tc>
          <w:tcPr>
            <w:tcW w:w="1276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2127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</w:tr>
      <w:tr w:rsidR="00921A93">
        <w:trPr>
          <w:cantSplit/>
        </w:trPr>
        <w:tc>
          <w:tcPr>
            <w:tcW w:w="2127" w:type="dxa"/>
            <w:vMerge w:val="restart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</w:pPr>
            <w:r>
              <w:t>K-2.05.2</w:t>
            </w:r>
          </w:p>
          <w:p w:rsidR="00921A93" w:rsidRDefault="009D0EA7">
            <w:pPr>
              <w:pStyle w:val="bd-tekst"/>
              <w:spacing w:before="120" w:after="0"/>
              <w:ind w:left="0"/>
            </w:pPr>
            <w:r>
              <w:t>Balanceret ventilation</w:t>
            </w:r>
          </w:p>
        </w:tc>
        <w:tc>
          <w:tcPr>
            <w:tcW w:w="3260" w:type="dxa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</w:pPr>
            <w:r>
              <w:t>Alle laboratorier skal etableres med rumautomatik og ventilati</w:t>
            </w:r>
            <w:r>
              <w:t>o</w:t>
            </w:r>
            <w:r>
              <w:t xml:space="preserve">nen skal etableres så følgende </w:t>
            </w:r>
            <w:r>
              <w:t>konkrete krav opfyldes:</w:t>
            </w:r>
          </w:p>
          <w:p w:rsidR="00921A93" w:rsidRDefault="009D0EA7">
            <w:pPr>
              <w:pStyle w:val="tekst-pkt"/>
              <w:spacing w:before="120"/>
              <w:ind w:left="284"/>
            </w:pPr>
            <w:r>
              <w:t>Enten at der er balance me</w:t>
            </w:r>
            <w:r>
              <w:t>l</w:t>
            </w:r>
            <w:r>
              <w:t>lem indblæsning og udsugning i laboratoriet</w:t>
            </w:r>
          </w:p>
        </w:tc>
        <w:tc>
          <w:tcPr>
            <w:tcW w:w="1276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2127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</w:tr>
      <w:tr w:rsidR="00921A93">
        <w:trPr>
          <w:cantSplit/>
        </w:trPr>
        <w:tc>
          <w:tcPr>
            <w:tcW w:w="2127" w:type="dxa"/>
            <w:vMerge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3260" w:type="dxa"/>
            <w:shd w:val="clear" w:color="auto" w:fill="auto"/>
          </w:tcPr>
          <w:p w:rsidR="00921A93" w:rsidRDefault="009D0EA7">
            <w:pPr>
              <w:pStyle w:val="tekst-pkt"/>
              <w:spacing w:before="120"/>
              <w:ind w:left="284"/>
            </w:pPr>
            <w:r>
              <w:t>Eller at der er fast forskydning mellem indblæsning og u</w:t>
            </w:r>
            <w:r>
              <w:t>d</w:t>
            </w:r>
            <w:r>
              <w:t>sugning i laboratoriet.</w:t>
            </w:r>
          </w:p>
          <w:p w:rsidR="00921A93" w:rsidRDefault="009D0EA7">
            <w:pPr>
              <w:pStyle w:val="bd-tekst"/>
              <w:spacing w:before="120" w:after="0"/>
              <w:ind w:left="0"/>
            </w:pPr>
            <w:r>
              <w:t>Rumautomatikken skal indkøbes efter Bygningsstyrelsens kravsp</w:t>
            </w:r>
            <w:r>
              <w:t>e</w:t>
            </w:r>
            <w:r>
              <w:t>cifikationer.</w:t>
            </w:r>
          </w:p>
        </w:tc>
        <w:tc>
          <w:tcPr>
            <w:tcW w:w="1276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2127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</w:tr>
      <w:tr w:rsidR="00921A93">
        <w:trPr>
          <w:cantSplit/>
        </w:trPr>
        <w:tc>
          <w:tcPr>
            <w:tcW w:w="2127" w:type="dxa"/>
            <w:vMerge w:val="restart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</w:pPr>
            <w:r>
              <w:lastRenderedPageBreak/>
              <w:t>K-2.05.3</w:t>
            </w:r>
          </w:p>
          <w:p w:rsidR="00921A93" w:rsidRDefault="009D0EA7">
            <w:pPr>
              <w:pStyle w:val="bd-tekst"/>
              <w:spacing w:before="120" w:after="0"/>
              <w:ind w:left="0"/>
            </w:pPr>
            <w:r>
              <w:t>Stinkskabe</w:t>
            </w:r>
          </w:p>
        </w:tc>
        <w:tc>
          <w:tcPr>
            <w:tcW w:w="3260" w:type="dxa"/>
            <w:shd w:val="clear" w:color="auto" w:fill="auto"/>
          </w:tcPr>
          <w:p w:rsidR="00921A93" w:rsidRDefault="009D0EA7">
            <w:pPr>
              <w:pStyle w:val="tekst-pkt"/>
              <w:spacing w:before="120"/>
              <w:ind w:left="284"/>
            </w:pPr>
            <w:r>
              <w:t xml:space="preserve">Alle nyindkøbte stinkskabe og tilhørende rumautomatik skal være typegodkendte efter EN </w:t>
            </w:r>
            <w:proofErr w:type="gramStart"/>
            <w:r>
              <w:t>14175</w:t>
            </w:r>
            <w:proofErr w:type="gramEnd"/>
            <w:r>
              <w:t>, del 1-3 samt del 6 og indkøbt efter Bygningsstyre</w:t>
            </w:r>
            <w:r>
              <w:t>l</w:t>
            </w:r>
            <w:r>
              <w:t>sens kravspecifikationer (Bygst Stinkskabe med tilhørende rum-automatik)</w:t>
            </w:r>
          </w:p>
        </w:tc>
        <w:tc>
          <w:tcPr>
            <w:tcW w:w="1276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2127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</w:tr>
      <w:tr w:rsidR="00921A93">
        <w:trPr>
          <w:cantSplit/>
        </w:trPr>
        <w:tc>
          <w:tcPr>
            <w:tcW w:w="2127" w:type="dxa"/>
            <w:vMerge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3260" w:type="dxa"/>
            <w:shd w:val="clear" w:color="auto" w:fill="auto"/>
          </w:tcPr>
          <w:p w:rsidR="00921A93" w:rsidRDefault="009D0EA7">
            <w:pPr>
              <w:pStyle w:val="tekst-pkt"/>
              <w:spacing w:before="120"/>
              <w:ind w:left="284"/>
            </w:pPr>
            <w:r>
              <w:t>For alle nyindkøbte og renov</w:t>
            </w:r>
            <w:r>
              <w:t>e</w:t>
            </w:r>
            <w:r>
              <w:t>rede stinkskabe skal sikkerh</w:t>
            </w:r>
            <w:r>
              <w:t>e</w:t>
            </w:r>
            <w:r>
              <w:t>den dokumenteres ved en i</w:t>
            </w:r>
            <w:r>
              <w:t>n</w:t>
            </w:r>
            <w:r>
              <w:t xml:space="preserve">stallationsafprøvning og </w:t>
            </w:r>
            <w:proofErr w:type="spellStart"/>
            <w:r>
              <w:t>spo</w:t>
            </w:r>
            <w:r>
              <w:t>r</w:t>
            </w:r>
            <w:r>
              <w:t>gasmåling</w:t>
            </w:r>
            <w:proofErr w:type="spellEnd"/>
            <w:r>
              <w:t>.</w:t>
            </w:r>
          </w:p>
        </w:tc>
        <w:tc>
          <w:tcPr>
            <w:tcW w:w="1276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2127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</w:tr>
      <w:tr w:rsidR="00921A93">
        <w:trPr>
          <w:cantSplit/>
        </w:trPr>
        <w:tc>
          <w:tcPr>
            <w:tcW w:w="2127" w:type="dxa"/>
            <w:vMerge w:val="restart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</w:pPr>
            <w:r>
              <w:t>K-2.05.4</w:t>
            </w:r>
          </w:p>
          <w:p w:rsidR="00921A93" w:rsidRDefault="009D0EA7">
            <w:pPr>
              <w:pStyle w:val="bd-tekst"/>
              <w:spacing w:before="120" w:after="0"/>
              <w:ind w:left="0"/>
            </w:pPr>
            <w:r>
              <w:t>Overflader</w:t>
            </w:r>
          </w:p>
        </w:tc>
        <w:tc>
          <w:tcPr>
            <w:tcW w:w="3260" w:type="dxa"/>
            <w:shd w:val="clear" w:color="auto" w:fill="auto"/>
          </w:tcPr>
          <w:p w:rsidR="00921A93" w:rsidRDefault="009D0EA7">
            <w:pPr>
              <w:pStyle w:val="tekst-pkt"/>
              <w:spacing w:before="120"/>
              <w:ind w:left="284"/>
            </w:pPr>
            <w:r>
              <w:t>Alle overflader skal være lu</w:t>
            </w:r>
            <w:r>
              <w:t>k</w:t>
            </w:r>
            <w:r>
              <w:t>kede/forseglede og reng</w:t>
            </w:r>
            <w:r>
              <w:t>ø</w:t>
            </w:r>
            <w:r>
              <w:t>ringsvenlige</w:t>
            </w:r>
          </w:p>
        </w:tc>
        <w:tc>
          <w:tcPr>
            <w:tcW w:w="1276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2127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</w:tr>
      <w:tr w:rsidR="00921A93">
        <w:trPr>
          <w:cantSplit/>
        </w:trPr>
        <w:tc>
          <w:tcPr>
            <w:tcW w:w="2127" w:type="dxa"/>
            <w:vMerge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3260" w:type="dxa"/>
            <w:shd w:val="clear" w:color="auto" w:fill="auto"/>
          </w:tcPr>
          <w:p w:rsidR="00921A93" w:rsidRDefault="009D0EA7">
            <w:pPr>
              <w:pStyle w:val="tekst-pkt"/>
              <w:spacing w:before="120"/>
              <w:ind w:left="284"/>
            </w:pPr>
            <w:r>
              <w:t>Der må ikke forekomme ub</w:t>
            </w:r>
            <w:r>
              <w:t>e</w:t>
            </w:r>
            <w:r>
              <w:t>handlede organiske materialer i laboratorierne</w:t>
            </w:r>
          </w:p>
        </w:tc>
        <w:tc>
          <w:tcPr>
            <w:tcW w:w="1276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2127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</w:tr>
      <w:tr w:rsidR="00921A93">
        <w:trPr>
          <w:cantSplit/>
        </w:trPr>
        <w:tc>
          <w:tcPr>
            <w:tcW w:w="2127" w:type="dxa"/>
            <w:vMerge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3260" w:type="dxa"/>
            <w:shd w:val="clear" w:color="auto" w:fill="auto"/>
          </w:tcPr>
          <w:p w:rsidR="00921A93" w:rsidRDefault="009D0EA7">
            <w:pPr>
              <w:pStyle w:val="tekst-pkt"/>
              <w:spacing w:before="120"/>
              <w:ind w:left="284"/>
            </w:pPr>
            <w:r>
              <w:t>Malerbehandling på vægge skal udføres med en høj fun</w:t>
            </w:r>
            <w:r>
              <w:t>k</w:t>
            </w:r>
            <w:r>
              <w:t>tionsklasse samt glans-trin, s</w:t>
            </w:r>
            <w:r>
              <w:t>å</w:t>
            </w:r>
            <w:r>
              <w:t>ledes at det er let at kunne a</w:t>
            </w:r>
            <w:r>
              <w:t>f</w:t>
            </w:r>
            <w:r>
              <w:t>tørre ved evt. GMO spild.</w:t>
            </w:r>
          </w:p>
        </w:tc>
        <w:tc>
          <w:tcPr>
            <w:tcW w:w="1276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2127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</w:tr>
      <w:tr w:rsidR="00921A93">
        <w:trPr>
          <w:cantSplit/>
        </w:trPr>
        <w:tc>
          <w:tcPr>
            <w:tcW w:w="2127" w:type="dxa"/>
            <w:vMerge w:val="restart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</w:pPr>
            <w:r>
              <w:lastRenderedPageBreak/>
              <w:t>A-2.05.1</w:t>
            </w:r>
          </w:p>
          <w:p w:rsidR="00921A93" w:rsidRDefault="009D0EA7">
            <w:pPr>
              <w:pStyle w:val="bd-tekst"/>
              <w:spacing w:before="120" w:after="0"/>
              <w:ind w:left="0"/>
            </w:pPr>
            <w:r>
              <w:t>Overflader</w:t>
            </w:r>
          </w:p>
        </w:tc>
        <w:tc>
          <w:tcPr>
            <w:tcW w:w="3260" w:type="dxa"/>
            <w:shd w:val="clear" w:color="auto" w:fill="auto"/>
          </w:tcPr>
          <w:p w:rsidR="00921A93" w:rsidRDefault="009D0EA7">
            <w:pPr>
              <w:pStyle w:val="tekst-pkt"/>
              <w:spacing w:before="120"/>
              <w:ind w:left="284"/>
            </w:pPr>
            <w:r>
              <w:t>Gulve skal udformes som b</w:t>
            </w:r>
            <w:r>
              <w:t>a</w:t>
            </w:r>
            <w:r>
              <w:t xml:space="preserve">nevare med glat overflade og med </w:t>
            </w:r>
            <w:proofErr w:type="spellStart"/>
            <w:r>
              <w:t>hulkehl</w:t>
            </w:r>
            <w:proofErr w:type="spellEnd"/>
            <w:r>
              <w:t xml:space="preserve"> integreret i ban</w:t>
            </w:r>
            <w:r>
              <w:t>e</w:t>
            </w:r>
            <w:r>
              <w:t xml:space="preserve">varen. </w:t>
            </w:r>
            <w:proofErr w:type="spellStart"/>
            <w:r>
              <w:t>Hulkehlens</w:t>
            </w:r>
            <w:proofErr w:type="spellEnd"/>
            <w:r>
              <w:t xml:space="preserve"> frie overkant skal skråfuges mod væg. A</w:t>
            </w:r>
            <w:r>
              <w:t>l</w:t>
            </w:r>
            <w:r>
              <w:t>ternativt kan fugefrit gulv a</w:t>
            </w:r>
            <w:r>
              <w:t>n</w:t>
            </w:r>
            <w:r>
              <w:t>vendes</w:t>
            </w:r>
          </w:p>
        </w:tc>
        <w:tc>
          <w:tcPr>
            <w:tcW w:w="1276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2127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</w:tr>
      <w:tr w:rsidR="00921A93">
        <w:trPr>
          <w:cantSplit/>
        </w:trPr>
        <w:tc>
          <w:tcPr>
            <w:tcW w:w="2127" w:type="dxa"/>
            <w:vMerge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3260" w:type="dxa"/>
            <w:shd w:val="clear" w:color="auto" w:fill="auto"/>
          </w:tcPr>
          <w:p w:rsidR="00921A93" w:rsidRDefault="009D0EA7">
            <w:pPr>
              <w:pStyle w:val="tekst-pkt"/>
              <w:spacing w:before="120"/>
              <w:ind w:left="284"/>
            </w:pPr>
            <w:r>
              <w:t>Lofter skal være lukkede og med rengøringsvenlig overfa</w:t>
            </w:r>
            <w:r>
              <w:t>l</w:t>
            </w:r>
            <w:r>
              <w:t>de og udført som demonterbart loftsystem.</w:t>
            </w:r>
          </w:p>
        </w:tc>
        <w:tc>
          <w:tcPr>
            <w:tcW w:w="1276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2127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</w:tr>
      <w:tr w:rsidR="00921A93">
        <w:trPr>
          <w:cantSplit/>
        </w:trPr>
        <w:tc>
          <w:tcPr>
            <w:tcW w:w="2127" w:type="dxa"/>
            <w:vMerge w:val="restart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</w:pPr>
            <w:r>
              <w:t>A-2.05.2</w:t>
            </w:r>
          </w:p>
          <w:p w:rsidR="00921A93" w:rsidRDefault="009D0EA7">
            <w:pPr>
              <w:pStyle w:val="bd-tekst"/>
              <w:spacing w:before="120" w:after="0"/>
              <w:ind w:left="0"/>
            </w:pPr>
            <w:r>
              <w:t xml:space="preserve">Bæredygtigt </w:t>
            </w:r>
            <w:r>
              <w:br/>
              <w:t>materialevalg</w:t>
            </w:r>
          </w:p>
        </w:tc>
        <w:tc>
          <w:tcPr>
            <w:tcW w:w="3260" w:type="dxa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</w:pPr>
            <w:r>
              <w:t>Undervisningslaboratorier skal planlægges med følgende foru</w:t>
            </w:r>
            <w:r>
              <w:t>d</w:t>
            </w:r>
            <w:r>
              <w:t>sætninger:</w:t>
            </w:r>
          </w:p>
          <w:p w:rsidR="00921A93" w:rsidRDefault="009D0EA7">
            <w:pPr>
              <w:pStyle w:val="tekst-pkt"/>
              <w:spacing w:before="120"/>
              <w:ind w:left="284"/>
            </w:pPr>
            <w:r>
              <w:t>Der henvises til kravene i Kravspecifikation for miljø</w:t>
            </w:r>
          </w:p>
        </w:tc>
        <w:tc>
          <w:tcPr>
            <w:tcW w:w="1276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2127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</w:tr>
      <w:tr w:rsidR="00921A93">
        <w:trPr>
          <w:cantSplit/>
        </w:trPr>
        <w:tc>
          <w:tcPr>
            <w:tcW w:w="2127" w:type="dxa"/>
            <w:vMerge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3260" w:type="dxa"/>
            <w:shd w:val="clear" w:color="auto" w:fill="auto"/>
          </w:tcPr>
          <w:p w:rsidR="00921A93" w:rsidRDefault="009D0EA7">
            <w:pPr>
              <w:pStyle w:val="tekst-pkt"/>
              <w:spacing w:before="120"/>
              <w:ind w:left="284"/>
            </w:pPr>
            <w:r>
              <w:t>Laboratoriespecifikke materi</w:t>
            </w:r>
            <w:r>
              <w:t>a</w:t>
            </w:r>
            <w:r>
              <w:t>lekrav kommer generelt foran generelle miljøkrav.</w:t>
            </w:r>
          </w:p>
        </w:tc>
        <w:tc>
          <w:tcPr>
            <w:tcW w:w="1276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2127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</w:tr>
      <w:tr w:rsidR="00921A93">
        <w:trPr>
          <w:cantSplit/>
        </w:trPr>
        <w:tc>
          <w:tcPr>
            <w:tcW w:w="15310" w:type="dxa"/>
            <w:gridSpan w:val="6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  <w:rPr>
                <w:b/>
              </w:rPr>
            </w:pPr>
            <w:bookmarkStart w:id="15" w:name="_Toc354989598"/>
            <w:r>
              <w:rPr>
                <w:b/>
              </w:rPr>
              <w:t>2.06 INDEKLIMA</w:t>
            </w:r>
            <w:bookmarkEnd w:id="15"/>
          </w:p>
        </w:tc>
      </w:tr>
      <w:tr w:rsidR="00921A93">
        <w:trPr>
          <w:cantSplit/>
        </w:trPr>
        <w:tc>
          <w:tcPr>
            <w:tcW w:w="2127" w:type="dxa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</w:pPr>
            <w:r>
              <w:t>K-2.06.1</w:t>
            </w:r>
          </w:p>
          <w:p w:rsidR="00921A93" w:rsidRDefault="009D0EA7">
            <w:pPr>
              <w:pStyle w:val="bd-tekst"/>
              <w:spacing w:before="120" w:after="0"/>
              <w:ind w:left="0"/>
            </w:pPr>
            <w:r>
              <w:t xml:space="preserve">Klassifikation af </w:t>
            </w:r>
            <w:r>
              <w:br/>
              <w:t>indeklima</w:t>
            </w:r>
          </w:p>
        </w:tc>
        <w:tc>
          <w:tcPr>
            <w:tcW w:w="3260" w:type="dxa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</w:pPr>
            <w:r>
              <w:t>Laboratoriebyggerier skal klassif</w:t>
            </w:r>
            <w:r>
              <w:t>i</w:t>
            </w:r>
            <w:r>
              <w:t>ceres som Klasse B jf. Kravspecif</w:t>
            </w:r>
            <w:r>
              <w:t>i</w:t>
            </w:r>
            <w:r>
              <w:t>kation for indeklima, dog med fo</w:t>
            </w:r>
            <w:r>
              <w:t>r</w:t>
            </w:r>
            <w:r>
              <w:t>behold for afhængighed af aktivit</w:t>
            </w:r>
            <w:r>
              <w:t>e</w:t>
            </w:r>
            <w:r>
              <w:t>ter, fx temperaturer og lufth</w:t>
            </w:r>
            <w:r>
              <w:t>a</w:t>
            </w:r>
            <w:r>
              <w:t>stigheder.</w:t>
            </w:r>
          </w:p>
        </w:tc>
        <w:tc>
          <w:tcPr>
            <w:tcW w:w="1276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2127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</w:tr>
      <w:tr w:rsidR="00921A93">
        <w:trPr>
          <w:cantSplit/>
        </w:trPr>
        <w:tc>
          <w:tcPr>
            <w:tcW w:w="2127" w:type="dxa"/>
            <w:vMerge w:val="restart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</w:pPr>
            <w:r>
              <w:lastRenderedPageBreak/>
              <w:t>K-2.06.2</w:t>
            </w:r>
          </w:p>
          <w:p w:rsidR="00921A93" w:rsidRDefault="009D0EA7">
            <w:pPr>
              <w:pStyle w:val="bd-tekst"/>
              <w:spacing w:before="120" w:after="0"/>
              <w:ind w:left="0"/>
            </w:pPr>
            <w:r>
              <w:t xml:space="preserve">Akustisk </w:t>
            </w:r>
            <w:r>
              <w:t>indeklima</w:t>
            </w:r>
          </w:p>
          <w:p w:rsidR="00921A93" w:rsidRDefault="009D0EA7">
            <w:pPr>
              <w:pStyle w:val="bd-tekst"/>
              <w:spacing w:before="120" w:after="0"/>
              <w:ind w:left="0"/>
              <w:rPr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(LAF-bænke og sikke</w:t>
            </w:r>
            <w:r>
              <w:rPr>
                <w:bCs w:val="0"/>
                <w:sz w:val="18"/>
                <w:szCs w:val="18"/>
              </w:rPr>
              <w:t>r</w:t>
            </w:r>
            <w:r>
              <w:rPr>
                <w:bCs w:val="0"/>
                <w:sz w:val="18"/>
                <w:szCs w:val="18"/>
              </w:rPr>
              <w:t>hedsbænke er generelt undtaget disse krav)</w:t>
            </w:r>
          </w:p>
        </w:tc>
        <w:tc>
          <w:tcPr>
            <w:tcW w:w="3260" w:type="dxa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  <w:rPr>
                <w:bCs w:val="0"/>
              </w:rPr>
            </w:pPr>
            <w:r>
              <w:t>Alle laboratorier skal overholde følgende støjkrav fra tekniske i</w:t>
            </w:r>
            <w:r>
              <w:t>n</w:t>
            </w:r>
            <w:r>
              <w:t>stallationer:</w:t>
            </w:r>
          </w:p>
          <w:p w:rsidR="00921A93" w:rsidRDefault="009D0EA7">
            <w:pPr>
              <w:pStyle w:val="tekst-pkt"/>
              <w:spacing w:before="120"/>
              <w:ind w:left="284"/>
            </w:pPr>
            <w:r>
              <w:t>Ved normale driftsforhold, når stinkskabene er i drift med den aftalte samtidighedsfaktor, må støjnivea</w:t>
            </w:r>
            <w:r>
              <w:t>uet i laboratorierne ikke overstige 45 dB(A) i ren</w:t>
            </w:r>
            <w:r>
              <w:t>o</w:t>
            </w:r>
            <w:r>
              <w:t>veringsprojekter og 42dB(A) i nybyggeriprojekter</w:t>
            </w:r>
          </w:p>
        </w:tc>
        <w:tc>
          <w:tcPr>
            <w:tcW w:w="1276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2127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</w:tr>
      <w:tr w:rsidR="00921A93">
        <w:trPr>
          <w:cantSplit/>
        </w:trPr>
        <w:tc>
          <w:tcPr>
            <w:tcW w:w="2127" w:type="dxa"/>
            <w:vMerge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3260" w:type="dxa"/>
            <w:shd w:val="clear" w:color="auto" w:fill="auto"/>
          </w:tcPr>
          <w:p w:rsidR="00921A93" w:rsidRDefault="009D0EA7">
            <w:pPr>
              <w:pStyle w:val="tekst-pkt"/>
              <w:spacing w:before="120"/>
              <w:ind w:left="284"/>
            </w:pPr>
            <w:r>
              <w:t>I hvilesituationer, hvor alle stinkskabslåger er lukkede og kører på minimumdrift, må støjniveauet i laboratorierne ikke overstige 43 dB(A) i ren</w:t>
            </w:r>
            <w:r>
              <w:t>o</w:t>
            </w:r>
            <w:r>
              <w:t>veringsprojekter og 40dB(A) i nybyggeriprojekter.</w:t>
            </w:r>
          </w:p>
        </w:tc>
        <w:tc>
          <w:tcPr>
            <w:tcW w:w="1276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2127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</w:tr>
      <w:tr w:rsidR="00921A93">
        <w:trPr>
          <w:cantSplit/>
        </w:trPr>
        <w:tc>
          <w:tcPr>
            <w:tcW w:w="2127" w:type="dxa"/>
            <w:vMerge w:val="restart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</w:pPr>
            <w:r>
              <w:t>A-2.06.1</w:t>
            </w:r>
          </w:p>
          <w:p w:rsidR="00921A93" w:rsidRDefault="009D0EA7">
            <w:pPr>
              <w:pStyle w:val="bd-tekst"/>
              <w:spacing w:before="120" w:after="0"/>
              <w:ind w:left="0"/>
            </w:pPr>
            <w:r>
              <w:t>Termisk indeklima</w:t>
            </w:r>
          </w:p>
        </w:tc>
        <w:tc>
          <w:tcPr>
            <w:tcW w:w="3260" w:type="dxa"/>
            <w:shd w:val="clear" w:color="auto" w:fill="auto"/>
          </w:tcPr>
          <w:p w:rsidR="00921A93" w:rsidRDefault="009D0EA7">
            <w:pPr>
              <w:pStyle w:val="tekst-pkt"/>
              <w:spacing w:before="120"/>
              <w:ind w:left="284"/>
            </w:pPr>
            <w:r>
              <w:t>Det anbefales at placere lab</w:t>
            </w:r>
            <w:r>
              <w:t>o</w:t>
            </w:r>
            <w:r>
              <w:t>ratorier mod nord eller øst med store vinduespartier og aut</w:t>
            </w:r>
            <w:r>
              <w:t>o</w:t>
            </w:r>
            <w:r>
              <w:t>matisk, helst udvendig, sola</w:t>
            </w:r>
            <w:r>
              <w:t>f</w:t>
            </w:r>
            <w:r>
              <w:t>skærmning af hensyn til den bedste kombination af max</w:t>
            </w:r>
            <w:r>
              <w:t>i</w:t>
            </w:r>
            <w:r>
              <w:t>malt dagslys og minimal sol-indstråling</w:t>
            </w:r>
          </w:p>
        </w:tc>
        <w:tc>
          <w:tcPr>
            <w:tcW w:w="1276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2127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</w:tr>
      <w:tr w:rsidR="00921A93">
        <w:trPr>
          <w:cantSplit/>
        </w:trPr>
        <w:tc>
          <w:tcPr>
            <w:tcW w:w="2127" w:type="dxa"/>
            <w:vMerge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3260" w:type="dxa"/>
            <w:shd w:val="clear" w:color="auto" w:fill="auto"/>
          </w:tcPr>
          <w:p w:rsidR="00921A93" w:rsidRDefault="009D0EA7">
            <w:pPr>
              <w:pStyle w:val="tekst-pkt"/>
              <w:spacing w:before="120"/>
              <w:ind w:left="284"/>
            </w:pPr>
            <w:r>
              <w:t>Med udgangspunkt i konkrete krav til fleksibilitet i byggeriet skal flexzonerne være forb</w:t>
            </w:r>
            <w:r>
              <w:t>e</w:t>
            </w:r>
            <w:r>
              <w:t>redt for at kunne opfylde krav til termisk indeklima i kontorer</w:t>
            </w:r>
          </w:p>
        </w:tc>
        <w:tc>
          <w:tcPr>
            <w:tcW w:w="1276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2127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</w:tr>
      <w:tr w:rsidR="00921A93">
        <w:trPr>
          <w:cantSplit/>
        </w:trPr>
        <w:tc>
          <w:tcPr>
            <w:tcW w:w="2127" w:type="dxa"/>
            <w:vMerge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3260" w:type="dxa"/>
            <w:shd w:val="clear" w:color="auto" w:fill="auto"/>
          </w:tcPr>
          <w:p w:rsidR="00921A93" w:rsidRDefault="009D0EA7">
            <w:pPr>
              <w:pStyle w:val="tekst-pkt"/>
              <w:spacing w:before="120"/>
              <w:ind w:left="284"/>
            </w:pPr>
            <w:r>
              <w:t>I laboratorier med længerev</w:t>
            </w:r>
            <w:r>
              <w:t>a</w:t>
            </w:r>
            <w:r>
              <w:t xml:space="preserve">rende ophold/faste </w:t>
            </w:r>
            <w:r>
              <w:t>arbejd</w:t>
            </w:r>
            <w:r>
              <w:t>s</w:t>
            </w:r>
            <w:r>
              <w:t>pladser bør luftskiftet ikke overstige 20-25 gange i timen.</w:t>
            </w:r>
          </w:p>
        </w:tc>
        <w:tc>
          <w:tcPr>
            <w:tcW w:w="1276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2127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</w:tr>
      <w:tr w:rsidR="00921A93">
        <w:trPr>
          <w:cantSplit/>
        </w:trPr>
        <w:tc>
          <w:tcPr>
            <w:tcW w:w="2127" w:type="dxa"/>
            <w:vMerge w:val="restart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</w:pPr>
            <w:r>
              <w:t>A-2.06.2</w:t>
            </w:r>
          </w:p>
          <w:p w:rsidR="00921A93" w:rsidRDefault="009D0EA7">
            <w:pPr>
              <w:pStyle w:val="bd-tekst"/>
              <w:spacing w:before="120" w:after="0"/>
              <w:ind w:left="0"/>
            </w:pPr>
            <w:r>
              <w:t>Akustisk indeklima</w:t>
            </w:r>
          </w:p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3260" w:type="dxa"/>
            <w:shd w:val="clear" w:color="auto" w:fill="auto"/>
          </w:tcPr>
          <w:p w:rsidR="00921A93" w:rsidRDefault="009D0EA7">
            <w:pPr>
              <w:pStyle w:val="tekst-pkt"/>
              <w:spacing w:before="120"/>
              <w:ind w:left="284"/>
            </w:pPr>
            <w:r>
              <w:t>Laboratorier reguleres akustisk som kontorer, dog under he</w:t>
            </w:r>
            <w:r>
              <w:t>n</w:t>
            </w:r>
            <w:r>
              <w:t>syntagen til krav til laborator</w:t>
            </w:r>
            <w:r>
              <w:t>i</w:t>
            </w:r>
            <w:r>
              <w:t>ers rengøringsvenlighed</w:t>
            </w:r>
          </w:p>
        </w:tc>
        <w:tc>
          <w:tcPr>
            <w:tcW w:w="1276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2127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</w:tr>
      <w:tr w:rsidR="00921A93">
        <w:trPr>
          <w:cantSplit/>
        </w:trPr>
        <w:tc>
          <w:tcPr>
            <w:tcW w:w="2127" w:type="dxa"/>
            <w:vMerge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3260" w:type="dxa"/>
            <w:shd w:val="clear" w:color="auto" w:fill="auto"/>
          </w:tcPr>
          <w:p w:rsidR="00921A93" w:rsidRDefault="009D0EA7">
            <w:pPr>
              <w:pStyle w:val="tekst-pkt"/>
              <w:spacing w:before="120"/>
              <w:ind w:left="284"/>
            </w:pPr>
            <w:r>
              <w:t>Kravet til de tekniske installat</w:t>
            </w:r>
            <w:r>
              <w:t>i</w:t>
            </w:r>
            <w:r>
              <w:t>oner gælder ikke laboratoriet for udstyr tilkoblet ventilation</w:t>
            </w:r>
            <w:r>
              <w:t>s</w:t>
            </w:r>
            <w:r>
              <w:t>anlægget. Udstyr er i denne sammenhæng specielt sikke</w:t>
            </w:r>
            <w:r>
              <w:t>r</w:t>
            </w:r>
            <w:r>
              <w:t>hedsbænke/LAF-bænke. Si</w:t>
            </w:r>
            <w:r>
              <w:t>k</w:t>
            </w:r>
            <w:r>
              <w:t>kerhedsbænke/LAF-bænke, som indkøbes i et projekt bør være støjsvage og ikke have et støjniveau over 52dB(A).</w:t>
            </w:r>
          </w:p>
        </w:tc>
        <w:tc>
          <w:tcPr>
            <w:tcW w:w="1276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2127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</w:tr>
      <w:tr w:rsidR="00921A93">
        <w:trPr>
          <w:cantSplit/>
        </w:trPr>
        <w:tc>
          <w:tcPr>
            <w:tcW w:w="2127" w:type="dxa"/>
            <w:vMerge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3260" w:type="dxa"/>
            <w:shd w:val="clear" w:color="auto" w:fill="auto"/>
          </w:tcPr>
          <w:p w:rsidR="00921A93" w:rsidRDefault="009D0EA7">
            <w:pPr>
              <w:pStyle w:val="tekst-pkt"/>
              <w:spacing w:before="120"/>
              <w:ind w:left="284"/>
            </w:pPr>
            <w:r>
              <w:t>I planløsningen skal der være fokus på placering af støj- og vibrationsfølsomme lokaler i forhold til lokaler med mere e</w:t>
            </w:r>
            <w:r>
              <w:t>l</w:t>
            </w:r>
            <w:r>
              <w:t>ler mindre støjende aktiviteter.</w:t>
            </w:r>
          </w:p>
          <w:p w:rsidR="00921A93" w:rsidRDefault="009D0EA7">
            <w:pPr>
              <w:pStyle w:val="bd-tekst"/>
              <w:spacing w:before="120" w:after="0"/>
              <w:ind w:left="0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(Særligt sårbare områder er f.eks. dyrestalde og laboratorier, hvor leve</w:t>
            </w:r>
            <w:r>
              <w:rPr>
                <w:bCs w:val="0"/>
                <w:sz w:val="18"/>
                <w:szCs w:val="18"/>
              </w:rPr>
              <w:t>n</w:t>
            </w:r>
            <w:r>
              <w:rPr>
                <w:bCs w:val="0"/>
                <w:sz w:val="18"/>
                <w:szCs w:val="18"/>
              </w:rPr>
              <w:t>de forsøgsdyr håndteres).</w:t>
            </w:r>
          </w:p>
        </w:tc>
        <w:tc>
          <w:tcPr>
            <w:tcW w:w="1276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2127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</w:tr>
    </w:tbl>
    <w:p w:rsidR="00921A93" w:rsidRDefault="00921A93"/>
    <w:p w:rsidR="00921A93" w:rsidRDefault="00921A93"/>
    <w:p w:rsidR="00921A93" w:rsidRDefault="00921A93"/>
    <w:p w:rsidR="00921A93" w:rsidRDefault="00921A93"/>
    <w:p w:rsidR="00921A93" w:rsidRDefault="009D0EA7">
      <w:pPr>
        <w:rPr>
          <w:b/>
          <w:sz w:val="28"/>
          <w:szCs w:val="28"/>
        </w:rPr>
      </w:pPr>
      <w:bookmarkStart w:id="16" w:name="_Toc354989599"/>
      <w:r>
        <w:rPr>
          <w:b/>
          <w:sz w:val="28"/>
          <w:szCs w:val="28"/>
        </w:rPr>
        <w:lastRenderedPageBreak/>
        <w:t>3 TEKNIK OG INSTALLATIONER</w:t>
      </w:r>
      <w:bookmarkEnd w:id="16"/>
    </w:p>
    <w:p w:rsidR="00921A93" w:rsidRDefault="00921A93">
      <w:pPr>
        <w:rPr>
          <w:b/>
          <w:sz w:val="28"/>
          <w:szCs w:val="28"/>
        </w:rPr>
      </w:pPr>
    </w:p>
    <w:tbl>
      <w:tblPr>
        <w:tblStyle w:val="Tabel-Gitter"/>
        <w:tblW w:w="15310" w:type="dxa"/>
        <w:tblInd w:w="108" w:type="dxa"/>
        <w:tblBorders>
          <w:top w:val="single" w:sz="8" w:space="0" w:color="00B0F0"/>
          <w:left w:val="single" w:sz="8" w:space="0" w:color="00B0F0"/>
          <w:bottom w:val="single" w:sz="8" w:space="0" w:color="00B0F0"/>
          <w:right w:val="single" w:sz="8" w:space="0" w:color="00B0F0"/>
          <w:insideH w:val="single" w:sz="8" w:space="0" w:color="00B0F0"/>
          <w:insideV w:val="single" w:sz="8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119"/>
        <w:gridCol w:w="1276"/>
        <w:gridCol w:w="3260"/>
        <w:gridCol w:w="3260"/>
        <w:gridCol w:w="2127"/>
      </w:tblGrid>
      <w:tr w:rsidR="00921A93">
        <w:trPr>
          <w:cantSplit/>
          <w:tblHeader/>
        </w:trPr>
        <w:tc>
          <w:tcPr>
            <w:tcW w:w="2268" w:type="dxa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  <w:rPr>
                <w:b/>
              </w:rPr>
            </w:pPr>
            <w:r>
              <w:rPr>
                <w:b/>
              </w:rPr>
              <w:t>Emne</w:t>
            </w:r>
          </w:p>
        </w:tc>
        <w:tc>
          <w:tcPr>
            <w:tcW w:w="3119" w:type="dxa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  <w:rPr>
                <w:b/>
              </w:rPr>
            </w:pPr>
            <w:r>
              <w:rPr>
                <w:b/>
              </w:rPr>
              <w:t>Krav/Anbefaling (K/A)</w:t>
            </w:r>
          </w:p>
        </w:tc>
        <w:tc>
          <w:tcPr>
            <w:tcW w:w="1276" w:type="dxa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  <w:rPr>
                <w:b/>
              </w:rPr>
            </w:pPr>
            <w:proofErr w:type="gramStart"/>
            <w:r>
              <w:rPr>
                <w:b/>
              </w:rPr>
              <w:t>Er  K</w:t>
            </w:r>
            <w:proofErr w:type="gramEnd"/>
            <w:r>
              <w:rPr>
                <w:b/>
              </w:rPr>
              <w:t>/A fulgt</w:t>
            </w:r>
          </w:p>
        </w:tc>
        <w:tc>
          <w:tcPr>
            <w:tcW w:w="3260" w:type="dxa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  <w:rPr>
                <w:b/>
              </w:rPr>
            </w:pPr>
            <w:r>
              <w:rPr>
                <w:b/>
              </w:rPr>
              <w:t>Hvordan er K/A indarbejdet</w:t>
            </w:r>
          </w:p>
        </w:tc>
        <w:tc>
          <w:tcPr>
            <w:tcW w:w="3260" w:type="dxa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  <w:rPr>
                <w:b/>
              </w:rPr>
            </w:pPr>
            <w:r>
              <w:rPr>
                <w:b/>
              </w:rPr>
              <w:t>Hvis relevant, hvorfor er K/A afveget</w:t>
            </w:r>
          </w:p>
        </w:tc>
        <w:tc>
          <w:tcPr>
            <w:tcW w:w="2127" w:type="dxa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  <w:rPr>
                <w:b/>
              </w:rPr>
            </w:pPr>
            <w:r>
              <w:rPr>
                <w:b/>
              </w:rPr>
              <w:t>BYGST status</w:t>
            </w:r>
          </w:p>
        </w:tc>
      </w:tr>
      <w:tr w:rsidR="00921A93">
        <w:trPr>
          <w:cantSplit/>
        </w:trPr>
        <w:tc>
          <w:tcPr>
            <w:tcW w:w="15310" w:type="dxa"/>
            <w:gridSpan w:val="6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  <w:rPr>
                <w:b/>
                <w:iCs/>
              </w:rPr>
            </w:pPr>
            <w:r>
              <w:rPr>
                <w:b/>
                <w:iCs/>
              </w:rPr>
              <w:t>3.01 BÆRENDE KONSTRUKTIONER</w:t>
            </w:r>
          </w:p>
        </w:tc>
      </w:tr>
      <w:tr w:rsidR="00921A93">
        <w:trPr>
          <w:cantSplit/>
        </w:trPr>
        <w:tc>
          <w:tcPr>
            <w:tcW w:w="2268" w:type="dxa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</w:pPr>
            <w:r>
              <w:t>K-3.01.1</w:t>
            </w:r>
          </w:p>
          <w:p w:rsidR="00921A93" w:rsidRDefault="009D0EA7">
            <w:pPr>
              <w:pStyle w:val="bd-tekst"/>
              <w:spacing w:before="120" w:after="0"/>
              <w:ind w:left="0"/>
            </w:pPr>
            <w:r>
              <w:t xml:space="preserve">Dimensionering af </w:t>
            </w:r>
            <w:proofErr w:type="spellStart"/>
            <w:r>
              <w:t>huldæk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  <w:rPr>
                <w:color w:val="auto"/>
              </w:rPr>
            </w:pPr>
            <w:proofErr w:type="spellStart"/>
            <w:r>
              <w:rPr>
                <w:color w:val="auto"/>
              </w:rPr>
              <w:t>Huldæk</w:t>
            </w:r>
            <w:proofErr w:type="spellEnd"/>
            <w:r>
              <w:rPr>
                <w:color w:val="auto"/>
              </w:rPr>
              <w:t xml:space="preserve"> dimensioneres så ove</w:t>
            </w:r>
            <w:r>
              <w:rPr>
                <w:color w:val="auto"/>
              </w:rPr>
              <w:t>r</w:t>
            </w:r>
            <w:r>
              <w:rPr>
                <w:color w:val="auto"/>
              </w:rPr>
              <w:t xml:space="preserve">skæring af min. 1 elementribbe pr. element kan accepteres ved </w:t>
            </w:r>
            <w:proofErr w:type="spellStart"/>
            <w:r>
              <w:rPr>
                <w:color w:val="auto"/>
              </w:rPr>
              <w:t>hultagning</w:t>
            </w:r>
            <w:proofErr w:type="spellEnd"/>
            <w:r>
              <w:rPr>
                <w:color w:val="auto"/>
              </w:rPr>
              <w:t xml:space="preserve"> på stedet.</w:t>
            </w:r>
          </w:p>
        </w:tc>
        <w:tc>
          <w:tcPr>
            <w:tcW w:w="1276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color w:val="auto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color w:val="auto"/>
              </w:rPr>
            </w:pPr>
          </w:p>
        </w:tc>
        <w:tc>
          <w:tcPr>
            <w:tcW w:w="2127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color w:val="auto"/>
              </w:rPr>
            </w:pPr>
          </w:p>
        </w:tc>
      </w:tr>
      <w:tr w:rsidR="00921A93">
        <w:trPr>
          <w:cantSplit/>
        </w:trPr>
        <w:tc>
          <w:tcPr>
            <w:tcW w:w="2268" w:type="dxa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</w:pPr>
            <w:r>
              <w:t>K-3.01.2</w:t>
            </w:r>
          </w:p>
          <w:p w:rsidR="00921A93" w:rsidRDefault="009D0EA7">
            <w:pPr>
              <w:pStyle w:val="bd-tekst"/>
              <w:spacing w:before="120" w:after="0"/>
              <w:ind w:left="0"/>
            </w:pPr>
            <w:r>
              <w:t>Vibrationer og svin</w:t>
            </w:r>
            <w:r>
              <w:t>g</w:t>
            </w:r>
            <w:r>
              <w:t>ninger</w:t>
            </w:r>
          </w:p>
        </w:tc>
        <w:tc>
          <w:tcPr>
            <w:tcW w:w="3119" w:type="dxa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  <w:rPr>
                <w:bCs w:val="0"/>
              </w:rPr>
            </w:pPr>
            <w:r>
              <w:rPr>
                <w:bCs w:val="0"/>
              </w:rPr>
              <w:t>Der skal ske en afdækning af behov for svingnings- og vibrat</w:t>
            </w:r>
            <w:r>
              <w:rPr>
                <w:bCs w:val="0"/>
              </w:rPr>
              <w:t>i</w:t>
            </w:r>
            <w:r>
              <w:rPr>
                <w:bCs w:val="0"/>
              </w:rPr>
              <w:t>onsdæmpende konstruktioner med udgangspunkt i at det fø</w:t>
            </w:r>
            <w:r>
              <w:rPr>
                <w:bCs w:val="0"/>
              </w:rPr>
              <w:t>l</w:t>
            </w:r>
            <w:r>
              <w:rPr>
                <w:bCs w:val="0"/>
              </w:rPr>
              <w:t xml:space="preserve">somme udstyr </w:t>
            </w:r>
            <w:r>
              <w:rPr>
                <w:bCs w:val="0"/>
              </w:rPr>
              <w:t>placeres under hensyn til funktionalitet, næ</w:t>
            </w:r>
            <w:r>
              <w:rPr>
                <w:bCs w:val="0"/>
              </w:rPr>
              <w:t>r</w:t>
            </w:r>
            <w:r>
              <w:rPr>
                <w:bCs w:val="0"/>
              </w:rPr>
              <w:t>hedskrav, fleksibilitet og tota</w:t>
            </w:r>
            <w:r>
              <w:rPr>
                <w:bCs w:val="0"/>
              </w:rPr>
              <w:t>l</w:t>
            </w:r>
            <w:r>
              <w:rPr>
                <w:bCs w:val="0"/>
              </w:rPr>
              <w:t>økonomi.</w:t>
            </w:r>
          </w:p>
        </w:tc>
        <w:tc>
          <w:tcPr>
            <w:tcW w:w="1276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2127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</w:tr>
      <w:tr w:rsidR="00921A93">
        <w:trPr>
          <w:cantSplit/>
        </w:trPr>
        <w:tc>
          <w:tcPr>
            <w:tcW w:w="2268" w:type="dxa"/>
            <w:vMerge w:val="restart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</w:pPr>
            <w:r>
              <w:t>K-3.01.3</w:t>
            </w:r>
          </w:p>
          <w:p w:rsidR="00921A93" w:rsidRDefault="009D0EA7">
            <w:pPr>
              <w:pStyle w:val="bd-tekst"/>
              <w:spacing w:before="120" w:after="0"/>
              <w:ind w:left="0"/>
            </w:pPr>
            <w:r>
              <w:t xml:space="preserve">Egenvægt af </w:t>
            </w:r>
            <w:r>
              <w:br/>
              <w:t>installationer</w:t>
            </w:r>
          </w:p>
        </w:tc>
        <w:tc>
          <w:tcPr>
            <w:tcW w:w="3119" w:type="dxa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  <w:rPr>
                <w:bCs w:val="0"/>
              </w:rPr>
            </w:pPr>
            <w:r>
              <w:rPr>
                <w:bCs w:val="0"/>
              </w:rPr>
              <w:t>Egenvægt af installationer sættes til følgende værdier, hvis ikke andet kræves i det konkrete pr</w:t>
            </w:r>
            <w:r>
              <w:rPr>
                <w:bCs w:val="0"/>
              </w:rPr>
              <w:t>o</w:t>
            </w:r>
            <w:r>
              <w:rPr>
                <w:bCs w:val="0"/>
              </w:rPr>
              <w:t>jekt:</w:t>
            </w:r>
          </w:p>
          <w:p w:rsidR="00921A93" w:rsidRDefault="009D0EA7">
            <w:pPr>
              <w:pStyle w:val="tekst-pkt"/>
              <w:spacing w:before="120"/>
              <w:ind w:left="284"/>
            </w:pPr>
            <w:r>
              <w:t>Minimum 0,5 kN/m</w:t>
            </w:r>
            <w:r>
              <w:rPr>
                <w:vertAlign w:val="superscript"/>
              </w:rPr>
              <w:t>2</w:t>
            </w:r>
            <w:r>
              <w:t xml:space="preserve"> ophængt i dækkonstruktion i laborat</w:t>
            </w:r>
            <w:r>
              <w:t>o</w:t>
            </w:r>
            <w:r>
              <w:t>rier</w:t>
            </w:r>
          </w:p>
        </w:tc>
        <w:tc>
          <w:tcPr>
            <w:tcW w:w="1276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2127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</w:tr>
      <w:tr w:rsidR="00921A93">
        <w:trPr>
          <w:cantSplit/>
        </w:trPr>
        <w:tc>
          <w:tcPr>
            <w:tcW w:w="2268" w:type="dxa"/>
            <w:vMerge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3119" w:type="dxa"/>
            <w:shd w:val="clear" w:color="auto" w:fill="auto"/>
          </w:tcPr>
          <w:p w:rsidR="00921A93" w:rsidRDefault="009D0EA7">
            <w:pPr>
              <w:pStyle w:val="tekst-pkt"/>
              <w:spacing w:before="120"/>
              <w:ind w:left="284"/>
              <w:rPr>
                <w:bCs w:val="0"/>
              </w:rPr>
            </w:pPr>
            <w:r>
              <w:t>Minimum 2,0 kN/m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proofErr w:type="gramStart"/>
            <w:r>
              <w:t>ophængt</w:t>
            </w:r>
            <w:proofErr w:type="gramEnd"/>
            <w:r>
              <w:t xml:space="preserve"> i gangarealer for hovedf</w:t>
            </w:r>
            <w:r>
              <w:t>ø</w:t>
            </w:r>
            <w:r>
              <w:t>ringsveje.</w:t>
            </w:r>
          </w:p>
        </w:tc>
        <w:tc>
          <w:tcPr>
            <w:tcW w:w="1276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2127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</w:tr>
      <w:tr w:rsidR="00921A93">
        <w:trPr>
          <w:cantSplit/>
        </w:trPr>
        <w:tc>
          <w:tcPr>
            <w:tcW w:w="2268" w:type="dxa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</w:pPr>
            <w:r>
              <w:lastRenderedPageBreak/>
              <w:t>A-3.01.1</w:t>
            </w:r>
          </w:p>
          <w:p w:rsidR="00921A93" w:rsidRDefault="009D0EA7">
            <w:pPr>
              <w:pStyle w:val="bd-tekst"/>
              <w:spacing w:before="120" w:after="0"/>
              <w:ind w:left="0"/>
            </w:pPr>
            <w:r>
              <w:t>Konstruktionsprincipper</w:t>
            </w:r>
          </w:p>
        </w:tc>
        <w:tc>
          <w:tcPr>
            <w:tcW w:w="3119" w:type="dxa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  <w:rPr>
                <w:bCs w:val="0"/>
              </w:rPr>
            </w:pPr>
            <w:r>
              <w:rPr>
                <w:bCs w:val="0"/>
              </w:rPr>
              <w:t>Konstruktionsprincipperne skal afspejle et ønske om let fre</w:t>
            </w:r>
            <w:r>
              <w:rPr>
                <w:bCs w:val="0"/>
              </w:rPr>
              <w:t>m</w:t>
            </w:r>
            <w:r>
              <w:rPr>
                <w:bCs w:val="0"/>
              </w:rPr>
              <w:t xml:space="preserve">kommelige føringsveje, f.eks. i form af </w:t>
            </w:r>
            <w:r>
              <w:rPr>
                <w:bCs w:val="0"/>
              </w:rPr>
              <w:t>stabiliserende vægge med felter af porebeton.</w:t>
            </w:r>
          </w:p>
        </w:tc>
        <w:tc>
          <w:tcPr>
            <w:tcW w:w="1276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2127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</w:tr>
      <w:tr w:rsidR="00921A93">
        <w:trPr>
          <w:cantSplit/>
        </w:trPr>
        <w:tc>
          <w:tcPr>
            <w:tcW w:w="2268" w:type="dxa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</w:pPr>
            <w:r>
              <w:t>A-3.01.2</w:t>
            </w:r>
          </w:p>
          <w:p w:rsidR="00921A93" w:rsidRDefault="009D0EA7">
            <w:pPr>
              <w:pStyle w:val="bd-tekst"/>
              <w:spacing w:before="120" w:after="0"/>
              <w:ind w:left="0"/>
            </w:pPr>
            <w:r>
              <w:t>Bjælker</w:t>
            </w:r>
          </w:p>
        </w:tc>
        <w:tc>
          <w:tcPr>
            <w:tcW w:w="3119" w:type="dxa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  <w:rPr>
                <w:bCs w:val="0"/>
              </w:rPr>
            </w:pPr>
            <w:r>
              <w:rPr>
                <w:bCs w:val="0"/>
              </w:rPr>
              <w:t>Bjælker skal dimensioneres med minimalt nedstik under beto</w:t>
            </w:r>
            <w:r>
              <w:rPr>
                <w:bCs w:val="0"/>
              </w:rPr>
              <w:t>n</w:t>
            </w:r>
            <w:r>
              <w:rPr>
                <w:bCs w:val="0"/>
              </w:rPr>
              <w:t>dæk, som f.eks. SWT-bjælker eller betonkonsolbjælker som LB og LBE.</w:t>
            </w:r>
          </w:p>
        </w:tc>
        <w:tc>
          <w:tcPr>
            <w:tcW w:w="1276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2127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</w:tr>
      <w:tr w:rsidR="00921A93">
        <w:trPr>
          <w:cantSplit/>
        </w:trPr>
        <w:tc>
          <w:tcPr>
            <w:tcW w:w="2268" w:type="dxa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</w:pPr>
            <w:r>
              <w:t>A-3.01.3</w:t>
            </w:r>
          </w:p>
          <w:p w:rsidR="00921A93" w:rsidRDefault="009D0EA7">
            <w:pPr>
              <w:pStyle w:val="bd-tekst"/>
              <w:spacing w:before="120" w:after="0"/>
              <w:ind w:left="0"/>
            </w:pPr>
            <w:r>
              <w:t>Stabiliserende vægge</w:t>
            </w:r>
          </w:p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3119" w:type="dxa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  <w:rPr>
                <w:bCs w:val="0"/>
              </w:rPr>
            </w:pPr>
            <w:r>
              <w:rPr>
                <w:bCs w:val="0"/>
              </w:rPr>
              <w:t xml:space="preserve">Lodrette </w:t>
            </w:r>
            <w:r>
              <w:rPr>
                <w:bCs w:val="0"/>
              </w:rPr>
              <w:t>armeringsforankringer i stabiliserende vægge placeres hensigtsmæssig, så de ikke er i vejen for installationshuller.</w:t>
            </w:r>
          </w:p>
        </w:tc>
        <w:tc>
          <w:tcPr>
            <w:tcW w:w="1276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2127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</w:tr>
      <w:tr w:rsidR="00921A93">
        <w:trPr>
          <w:cantSplit/>
        </w:trPr>
        <w:tc>
          <w:tcPr>
            <w:tcW w:w="2268" w:type="dxa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</w:pPr>
            <w:r>
              <w:t>A-3.01.4</w:t>
            </w:r>
          </w:p>
          <w:p w:rsidR="00921A93" w:rsidRDefault="009D0EA7">
            <w:pPr>
              <w:pStyle w:val="bd-tekst"/>
              <w:spacing w:before="120" w:after="0"/>
              <w:ind w:left="0"/>
            </w:pPr>
            <w:r>
              <w:t xml:space="preserve">Hulboring i </w:t>
            </w:r>
            <w:r>
              <w:br/>
              <w:t>betonvægge</w:t>
            </w:r>
          </w:p>
        </w:tc>
        <w:tc>
          <w:tcPr>
            <w:tcW w:w="3119" w:type="dxa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  <w:rPr>
                <w:bCs w:val="0"/>
              </w:rPr>
            </w:pPr>
            <w:r>
              <w:rPr>
                <w:bCs w:val="0"/>
              </w:rPr>
              <w:t>Betonvægge skal armeres sål</w:t>
            </w:r>
            <w:r>
              <w:rPr>
                <w:bCs w:val="0"/>
              </w:rPr>
              <w:t>e</w:t>
            </w:r>
            <w:r>
              <w:rPr>
                <w:bCs w:val="0"/>
              </w:rPr>
              <w:t xml:space="preserve">des, at der på stedet kan bores huller op til ø200 uden at forringe </w:t>
            </w:r>
            <w:r>
              <w:rPr>
                <w:bCs w:val="0"/>
              </w:rPr>
              <w:t>væggens egenskaber. Hvis ko</w:t>
            </w:r>
            <w:r>
              <w:rPr>
                <w:bCs w:val="0"/>
              </w:rPr>
              <w:t>n</w:t>
            </w:r>
            <w:r>
              <w:rPr>
                <w:bCs w:val="0"/>
              </w:rPr>
              <w:t>struktionskrav kan opfyldes, kan der laves udfyldningsfelter i p</w:t>
            </w:r>
            <w:r>
              <w:rPr>
                <w:bCs w:val="0"/>
              </w:rPr>
              <w:t>o</w:t>
            </w:r>
            <w:r>
              <w:rPr>
                <w:bCs w:val="0"/>
              </w:rPr>
              <w:t xml:space="preserve">rebeton med renere </w:t>
            </w:r>
            <w:proofErr w:type="spellStart"/>
            <w:r>
              <w:rPr>
                <w:bCs w:val="0"/>
              </w:rPr>
              <w:t>hultagning</w:t>
            </w:r>
            <w:proofErr w:type="spellEnd"/>
            <w:r>
              <w:rPr>
                <w:bCs w:val="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2127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</w:tr>
      <w:tr w:rsidR="00921A93">
        <w:trPr>
          <w:cantSplit/>
        </w:trPr>
        <w:tc>
          <w:tcPr>
            <w:tcW w:w="2268" w:type="dxa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</w:pPr>
            <w:r>
              <w:t>A-3.01.5</w:t>
            </w:r>
          </w:p>
          <w:p w:rsidR="00921A93" w:rsidRDefault="009D0EA7">
            <w:pPr>
              <w:pStyle w:val="bd-tekst"/>
              <w:spacing w:before="120" w:after="0"/>
              <w:ind w:left="0"/>
            </w:pPr>
            <w:r>
              <w:t>Placering af følsomt udstyr</w:t>
            </w:r>
          </w:p>
        </w:tc>
        <w:tc>
          <w:tcPr>
            <w:tcW w:w="3119" w:type="dxa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  <w:rPr>
                <w:bCs w:val="0"/>
              </w:rPr>
            </w:pPr>
            <w:r>
              <w:rPr>
                <w:bCs w:val="0"/>
              </w:rPr>
              <w:t xml:space="preserve">Vibrations- og svingningsfølsomt udstyr kan med fordel placeres i kælder eller på lokale </w:t>
            </w:r>
            <w:r>
              <w:rPr>
                <w:bCs w:val="0"/>
              </w:rPr>
              <w:t>svin</w:t>
            </w:r>
            <w:r>
              <w:rPr>
                <w:bCs w:val="0"/>
              </w:rPr>
              <w:t>g</w:t>
            </w:r>
            <w:r>
              <w:rPr>
                <w:bCs w:val="0"/>
              </w:rPr>
              <w:t>ningsdæmpende foranstaltninger oven på bygningens konstrukti</w:t>
            </w:r>
            <w:r>
              <w:rPr>
                <w:bCs w:val="0"/>
              </w:rPr>
              <w:t>o</w:t>
            </w:r>
            <w:r>
              <w:rPr>
                <w:bCs w:val="0"/>
              </w:rPr>
              <w:t>ner.</w:t>
            </w:r>
          </w:p>
        </w:tc>
        <w:tc>
          <w:tcPr>
            <w:tcW w:w="1276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2127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</w:tr>
      <w:tr w:rsidR="00921A93">
        <w:trPr>
          <w:cantSplit/>
        </w:trPr>
        <w:tc>
          <w:tcPr>
            <w:tcW w:w="15310" w:type="dxa"/>
            <w:gridSpan w:val="6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  <w:rPr>
                <w:b/>
                <w:bCs w:val="0"/>
              </w:rPr>
            </w:pPr>
            <w:bookmarkStart w:id="17" w:name="_Toc354989601"/>
            <w:r>
              <w:rPr>
                <w:b/>
              </w:rPr>
              <w:t>3.02 FLEXZONER OG ÆNDRET INDRETNING / ANVENDELSE</w:t>
            </w:r>
            <w:bookmarkEnd w:id="17"/>
          </w:p>
        </w:tc>
      </w:tr>
      <w:tr w:rsidR="00921A93">
        <w:trPr>
          <w:cantSplit/>
        </w:trPr>
        <w:tc>
          <w:tcPr>
            <w:tcW w:w="2268" w:type="dxa"/>
            <w:vMerge w:val="restart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</w:pPr>
            <w:r>
              <w:lastRenderedPageBreak/>
              <w:t>K-3.02.1</w:t>
            </w:r>
          </w:p>
          <w:p w:rsidR="00921A93" w:rsidRDefault="009D0EA7">
            <w:pPr>
              <w:pStyle w:val="bd-tekst"/>
              <w:spacing w:before="120" w:after="0"/>
              <w:ind w:left="0"/>
            </w:pPr>
            <w:r>
              <w:t>Flexzoner</w:t>
            </w:r>
          </w:p>
        </w:tc>
        <w:tc>
          <w:tcPr>
            <w:tcW w:w="3119" w:type="dxa"/>
            <w:shd w:val="clear" w:color="auto" w:fill="auto"/>
          </w:tcPr>
          <w:p w:rsidR="00921A93" w:rsidRDefault="009D0EA7">
            <w:pPr>
              <w:pStyle w:val="tekst-pkt"/>
              <w:spacing w:before="120"/>
              <w:ind w:left="284"/>
            </w:pPr>
            <w:r>
              <w:t>Ved nyindretning af hele afsnit eller etager skal en a</w:t>
            </w:r>
            <w:r>
              <w:t>n</w:t>
            </w:r>
            <w:r>
              <w:t>del af kontor- og laboratori</w:t>
            </w:r>
            <w:r>
              <w:t>e</w:t>
            </w:r>
            <w:r>
              <w:t xml:space="preserve">arealer kunne ændres fra </w:t>
            </w:r>
            <w:r>
              <w:t>forskerområder til administr</w:t>
            </w:r>
            <w:r>
              <w:t>a</w:t>
            </w:r>
            <w:r>
              <w:t>tive områder, og vice versa. Omfang af dette areal ("flexzoner") skal fastlægges i programfasen</w:t>
            </w:r>
          </w:p>
        </w:tc>
        <w:tc>
          <w:tcPr>
            <w:tcW w:w="1276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2127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</w:tr>
      <w:tr w:rsidR="00921A93">
        <w:trPr>
          <w:cantSplit/>
        </w:trPr>
        <w:tc>
          <w:tcPr>
            <w:tcW w:w="2268" w:type="dxa"/>
            <w:vMerge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3119" w:type="dxa"/>
            <w:shd w:val="clear" w:color="auto" w:fill="auto"/>
          </w:tcPr>
          <w:p w:rsidR="00921A93" w:rsidRDefault="009D0EA7">
            <w:pPr>
              <w:pStyle w:val="tekst-pkt"/>
              <w:spacing w:before="120"/>
              <w:ind w:left="284"/>
            </w:pPr>
            <w:r>
              <w:t>Ændringer skal kunne ge</w:t>
            </w:r>
            <w:r>
              <w:t>n</w:t>
            </w:r>
            <w:r>
              <w:t>nemføres uden, at omkrin</w:t>
            </w:r>
            <w:r>
              <w:t>g</w:t>
            </w:r>
            <w:r>
              <w:t>liggende funktioner og etager berøres i ombygningsperi</w:t>
            </w:r>
            <w:r>
              <w:t>o</w:t>
            </w:r>
            <w:r>
              <w:t>den.</w:t>
            </w:r>
          </w:p>
        </w:tc>
        <w:tc>
          <w:tcPr>
            <w:tcW w:w="1276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2127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</w:tr>
      <w:tr w:rsidR="00921A93">
        <w:trPr>
          <w:cantSplit/>
        </w:trPr>
        <w:tc>
          <w:tcPr>
            <w:tcW w:w="2268" w:type="dxa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</w:pPr>
            <w:r>
              <w:t>K-3.02.2</w:t>
            </w:r>
          </w:p>
          <w:p w:rsidR="00921A93" w:rsidRDefault="009D0EA7">
            <w:pPr>
              <w:pStyle w:val="bd-tekst"/>
              <w:spacing w:before="120" w:after="0"/>
              <w:ind w:left="0"/>
            </w:pPr>
            <w:r>
              <w:t>Fleksibilitet</w:t>
            </w:r>
          </w:p>
        </w:tc>
        <w:tc>
          <w:tcPr>
            <w:tcW w:w="3119" w:type="dxa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  <w:rPr>
                <w:bCs w:val="0"/>
              </w:rPr>
            </w:pPr>
            <w:r>
              <w:rPr>
                <w:bCs w:val="0"/>
              </w:rPr>
              <w:t>I både laboratorie- og kontorz</w:t>
            </w:r>
            <w:r>
              <w:rPr>
                <w:bCs w:val="0"/>
              </w:rPr>
              <w:t>o</w:t>
            </w:r>
            <w:r>
              <w:rPr>
                <w:bCs w:val="0"/>
              </w:rPr>
              <w:t>ner skal fleksibiliteten sikres ved at der anvendes fleksible (d</w:t>
            </w:r>
            <w:r>
              <w:rPr>
                <w:bCs w:val="0"/>
              </w:rPr>
              <w:t>e</w:t>
            </w:r>
            <w:r>
              <w:rPr>
                <w:bCs w:val="0"/>
              </w:rPr>
              <w:t>monterbare og ikke bærende) skillevægge.</w:t>
            </w:r>
          </w:p>
        </w:tc>
        <w:tc>
          <w:tcPr>
            <w:tcW w:w="1276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2127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</w:tr>
      <w:tr w:rsidR="00921A93">
        <w:trPr>
          <w:cantSplit/>
        </w:trPr>
        <w:tc>
          <w:tcPr>
            <w:tcW w:w="2268" w:type="dxa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</w:pPr>
            <w:r>
              <w:t>K-3.02.3</w:t>
            </w:r>
          </w:p>
          <w:p w:rsidR="00921A93" w:rsidRDefault="009D0EA7">
            <w:pPr>
              <w:pStyle w:val="bd-tekst"/>
              <w:spacing w:before="120" w:after="0"/>
              <w:ind w:left="0"/>
            </w:pPr>
            <w:r>
              <w:t>Speciallaboratorier</w:t>
            </w:r>
          </w:p>
        </w:tc>
        <w:tc>
          <w:tcPr>
            <w:tcW w:w="3119" w:type="dxa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</w:pPr>
            <w:r>
              <w:rPr>
                <w:bCs w:val="0"/>
              </w:rPr>
              <w:t xml:space="preserve">Speciellaboratorier med mange specielle krav skal placeres uden for </w:t>
            </w:r>
            <w:r>
              <w:rPr>
                <w:bCs w:val="0"/>
              </w:rPr>
              <w:t>fleksible laboratoriearealer.</w:t>
            </w:r>
          </w:p>
        </w:tc>
        <w:tc>
          <w:tcPr>
            <w:tcW w:w="1276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2127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</w:tr>
      <w:tr w:rsidR="00921A93">
        <w:trPr>
          <w:cantSplit/>
        </w:trPr>
        <w:tc>
          <w:tcPr>
            <w:tcW w:w="15310" w:type="dxa"/>
            <w:gridSpan w:val="6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  <w:rPr>
                <w:b/>
                <w:bCs w:val="0"/>
              </w:rPr>
            </w:pPr>
            <w:bookmarkStart w:id="18" w:name="_Toc354989602"/>
            <w:r>
              <w:rPr>
                <w:b/>
              </w:rPr>
              <w:t>3.03 FØRINGSVEJE OG HOVEDDISPONERING AF INSTALLATIONER</w:t>
            </w:r>
            <w:bookmarkEnd w:id="18"/>
          </w:p>
        </w:tc>
      </w:tr>
      <w:tr w:rsidR="00921A93">
        <w:trPr>
          <w:cantSplit/>
        </w:trPr>
        <w:tc>
          <w:tcPr>
            <w:tcW w:w="2268" w:type="dxa"/>
            <w:vMerge w:val="restart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</w:pPr>
            <w:r>
              <w:t>K-3.03.1</w:t>
            </w:r>
          </w:p>
          <w:p w:rsidR="00921A93" w:rsidRDefault="009D0EA7">
            <w:pPr>
              <w:pStyle w:val="bd-tekst"/>
              <w:spacing w:before="120" w:after="0"/>
              <w:ind w:left="0"/>
            </w:pPr>
            <w:r>
              <w:t>Teknikrum og skakte</w:t>
            </w:r>
          </w:p>
        </w:tc>
        <w:tc>
          <w:tcPr>
            <w:tcW w:w="3119" w:type="dxa"/>
            <w:shd w:val="clear" w:color="auto" w:fill="auto"/>
          </w:tcPr>
          <w:p w:rsidR="00921A93" w:rsidRDefault="009D0EA7">
            <w:pPr>
              <w:pStyle w:val="tekst-pkt"/>
              <w:spacing w:before="120"/>
              <w:ind w:left="284"/>
            </w:pPr>
            <w:r>
              <w:rPr>
                <w:rFonts w:eastAsia="SimSun"/>
              </w:rPr>
              <w:t>Teknikrum for VVS (Køle-, varme- og trykluftcentraler) skal placeres nederst i by</w:t>
            </w:r>
            <w:r>
              <w:rPr>
                <w:rFonts w:eastAsia="SimSun"/>
              </w:rPr>
              <w:t>g</w:t>
            </w:r>
            <w:r>
              <w:rPr>
                <w:rFonts w:eastAsia="SimSun"/>
              </w:rPr>
              <w:t>ningen – fortrinsvis i kældre, hvor adgang fra det fri</w:t>
            </w:r>
            <w:r>
              <w:rPr>
                <w:rFonts w:eastAsia="SimSun"/>
              </w:rPr>
              <w:t xml:space="preserve"> skal tilgodeses</w:t>
            </w:r>
          </w:p>
        </w:tc>
        <w:tc>
          <w:tcPr>
            <w:tcW w:w="1276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2127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</w:tr>
      <w:tr w:rsidR="00921A93">
        <w:trPr>
          <w:cantSplit/>
        </w:trPr>
        <w:tc>
          <w:tcPr>
            <w:tcW w:w="2268" w:type="dxa"/>
            <w:vMerge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3119" w:type="dxa"/>
            <w:shd w:val="clear" w:color="auto" w:fill="auto"/>
          </w:tcPr>
          <w:p w:rsidR="00921A93" w:rsidRDefault="009D0EA7">
            <w:pPr>
              <w:pStyle w:val="tekst-pkt"/>
              <w:spacing w:before="120"/>
              <w:ind w:left="284"/>
              <w:rPr>
                <w:rFonts w:eastAsia="SimSun"/>
              </w:rPr>
            </w:pPr>
            <w:r>
              <w:rPr>
                <w:rFonts w:eastAsia="SimSun"/>
                <w:lang w:eastAsia="zh-CN"/>
              </w:rPr>
              <w:t>Teknikrum og skaktarealer for ventilation skal udlægges for den største værdi af e</w:t>
            </w:r>
            <w:r>
              <w:rPr>
                <w:rFonts w:eastAsia="SimSun"/>
                <w:lang w:eastAsia="zh-CN"/>
              </w:rPr>
              <w:t>n</w:t>
            </w:r>
            <w:r>
              <w:rPr>
                <w:rFonts w:eastAsia="SimSun"/>
                <w:lang w:eastAsia="zh-CN"/>
              </w:rPr>
              <w:t>ten aktuelle luftmængder ti</w:t>
            </w:r>
            <w:r>
              <w:rPr>
                <w:rFonts w:eastAsia="SimSun"/>
                <w:lang w:eastAsia="zh-CN"/>
              </w:rPr>
              <w:t>l</w:t>
            </w:r>
            <w:r>
              <w:rPr>
                <w:rFonts w:eastAsia="SimSun"/>
                <w:lang w:eastAsia="zh-CN"/>
              </w:rPr>
              <w:t>lagt 20 % - eller luftmængder udregnet som vist i eksempel i figur 3.02.</w:t>
            </w:r>
          </w:p>
        </w:tc>
        <w:tc>
          <w:tcPr>
            <w:tcW w:w="1276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2127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</w:tr>
      <w:tr w:rsidR="00921A93">
        <w:trPr>
          <w:cantSplit/>
        </w:trPr>
        <w:tc>
          <w:tcPr>
            <w:tcW w:w="2268" w:type="dxa"/>
            <w:vMerge w:val="restart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</w:pPr>
            <w:r>
              <w:t>K-3.03.2</w:t>
            </w:r>
          </w:p>
          <w:p w:rsidR="00921A93" w:rsidRDefault="009D0EA7">
            <w:pPr>
              <w:pStyle w:val="bd-tekst"/>
              <w:spacing w:before="120" w:after="0"/>
              <w:ind w:left="0"/>
            </w:pPr>
            <w:r>
              <w:t>Kanaler og forsyninger</w:t>
            </w:r>
          </w:p>
        </w:tc>
        <w:tc>
          <w:tcPr>
            <w:tcW w:w="3119" w:type="dxa"/>
            <w:shd w:val="clear" w:color="auto" w:fill="auto"/>
          </w:tcPr>
          <w:p w:rsidR="00921A93" w:rsidRDefault="009D0EA7">
            <w:pPr>
              <w:pStyle w:val="tekst-pkt"/>
              <w:spacing w:before="120"/>
              <w:ind w:left="284"/>
              <w:rPr>
                <w:rFonts w:eastAsia="SimSun"/>
              </w:rPr>
            </w:pPr>
            <w:r>
              <w:t xml:space="preserve">Lodrette ventilationskanaler i skakte (fra aggregater frem til etageafgrening) skal være dimensioneret til </w:t>
            </w:r>
            <w:proofErr w:type="gramStart"/>
            <w:r>
              <w:t>20%</w:t>
            </w:r>
            <w:proofErr w:type="gramEnd"/>
            <w:r>
              <w:t xml:space="preserve"> u</w:t>
            </w:r>
            <w:r>
              <w:t>d</w:t>
            </w:r>
            <w:r>
              <w:t>bygning af de enkelte omr</w:t>
            </w:r>
            <w:r>
              <w:t>å</w:t>
            </w:r>
            <w:r>
              <w:t>der – fx ved senere ændring af kontorområde til laborat</w:t>
            </w:r>
            <w:r>
              <w:t>o</w:t>
            </w:r>
            <w:r>
              <w:t>rier</w:t>
            </w:r>
          </w:p>
        </w:tc>
        <w:tc>
          <w:tcPr>
            <w:tcW w:w="1276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2127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</w:tr>
      <w:tr w:rsidR="00921A93">
        <w:trPr>
          <w:cantSplit/>
        </w:trPr>
        <w:tc>
          <w:tcPr>
            <w:tcW w:w="2268" w:type="dxa"/>
            <w:vMerge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3119" w:type="dxa"/>
            <w:shd w:val="clear" w:color="auto" w:fill="auto"/>
          </w:tcPr>
          <w:p w:rsidR="00921A93" w:rsidRDefault="009D0EA7">
            <w:pPr>
              <w:pStyle w:val="tekst-pkt"/>
              <w:spacing w:before="120"/>
              <w:ind w:left="284"/>
            </w:pPr>
            <w:r>
              <w:rPr>
                <w:rFonts w:eastAsia="SimSun"/>
              </w:rPr>
              <w:t xml:space="preserve">Aggregaterne udlægges for de aktuelle luftmængder </w:t>
            </w:r>
            <w:r>
              <w:rPr>
                <w:rFonts w:eastAsia="SimSun"/>
              </w:rPr>
              <w:t>på projekteringstidspunktet ti</w:t>
            </w:r>
            <w:r>
              <w:rPr>
                <w:rFonts w:eastAsia="SimSun"/>
              </w:rPr>
              <w:t>l</w:t>
            </w:r>
            <w:r>
              <w:rPr>
                <w:rFonts w:eastAsia="SimSun"/>
              </w:rPr>
              <w:t>lagt 20 %</w:t>
            </w:r>
          </w:p>
        </w:tc>
        <w:tc>
          <w:tcPr>
            <w:tcW w:w="1276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2127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</w:tr>
      <w:tr w:rsidR="00921A93">
        <w:trPr>
          <w:cantSplit/>
        </w:trPr>
        <w:tc>
          <w:tcPr>
            <w:tcW w:w="2268" w:type="dxa"/>
            <w:vMerge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3119" w:type="dxa"/>
            <w:shd w:val="clear" w:color="auto" w:fill="auto"/>
          </w:tcPr>
          <w:p w:rsidR="00921A93" w:rsidRDefault="009D0EA7">
            <w:pPr>
              <w:pStyle w:val="tekst-pkt"/>
              <w:spacing w:before="120"/>
              <w:ind w:left="284"/>
            </w:pPr>
            <w:r>
              <w:rPr>
                <w:rFonts w:eastAsia="SimSun"/>
              </w:rPr>
              <w:t>På etagerne udlægges van</w:t>
            </w:r>
            <w:r>
              <w:rPr>
                <w:rFonts w:eastAsia="SimSun"/>
              </w:rPr>
              <w:t>d</w:t>
            </w:r>
            <w:r>
              <w:rPr>
                <w:rFonts w:eastAsia="SimSun"/>
              </w:rPr>
              <w:t>rette ventilationskanaler for de aktuelle luftmængder</w:t>
            </w:r>
          </w:p>
        </w:tc>
        <w:tc>
          <w:tcPr>
            <w:tcW w:w="1276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2127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</w:tr>
      <w:tr w:rsidR="00921A93">
        <w:trPr>
          <w:cantSplit/>
        </w:trPr>
        <w:tc>
          <w:tcPr>
            <w:tcW w:w="2268" w:type="dxa"/>
            <w:vMerge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3119" w:type="dxa"/>
            <w:shd w:val="clear" w:color="auto" w:fill="auto"/>
          </w:tcPr>
          <w:p w:rsidR="00921A93" w:rsidRDefault="009D0EA7">
            <w:pPr>
              <w:pStyle w:val="tekst-pkt"/>
              <w:spacing w:before="120"/>
              <w:ind w:left="284"/>
            </w:pPr>
            <w:r>
              <w:rPr>
                <w:rFonts w:eastAsia="SimSun"/>
              </w:rPr>
              <w:t xml:space="preserve">Lodrette hovedforsyninger for VVS </w:t>
            </w:r>
            <w:r>
              <w:t>(varme, køling og brugsvand) samt el skal v</w:t>
            </w:r>
            <w:r>
              <w:t>æ</w:t>
            </w:r>
            <w:r>
              <w:t xml:space="preserve">re dimensioneret for </w:t>
            </w:r>
            <w:proofErr w:type="gramStart"/>
            <w:r>
              <w:t>20%</w:t>
            </w:r>
            <w:proofErr w:type="gramEnd"/>
            <w:r>
              <w:t xml:space="preserve"> udbygning af de enkelte o</w:t>
            </w:r>
            <w:r>
              <w:t>m</w:t>
            </w:r>
            <w:r>
              <w:t>råder – fx ved senere æ</w:t>
            </w:r>
            <w:r>
              <w:t>n</w:t>
            </w:r>
            <w:r>
              <w:t>dring af kontorområde til l</w:t>
            </w:r>
            <w:r>
              <w:t>a</w:t>
            </w:r>
            <w:r>
              <w:t>boratorier</w:t>
            </w:r>
          </w:p>
        </w:tc>
        <w:tc>
          <w:tcPr>
            <w:tcW w:w="1276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2127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</w:tr>
      <w:tr w:rsidR="00921A93">
        <w:trPr>
          <w:cantSplit/>
        </w:trPr>
        <w:tc>
          <w:tcPr>
            <w:tcW w:w="2268" w:type="dxa"/>
            <w:vMerge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3119" w:type="dxa"/>
            <w:shd w:val="clear" w:color="auto" w:fill="auto"/>
          </w:tcPr>
          <w:p w:rsidR="00921A93" w:rsidRDefault="009D0EA7">
            <w:pPr>
              <w:pStyle w:val="tekst-pkt"/>
              <w:spacing w:before="120"/>
              <w:ind w:left="284"/>
            </w:pPr>
            <w:r>
              <w:t>Vandrette hovedforsyninger for VVS (varme, køling og brugsvand) samt el skal pl</w:t>
            </w:r>
            <w:r>
              <w:t>a</w:t>
            </w:r>
            <w:r>
              <w:t xml:space="preserve">ceres over nedhængt loft i korridorer eller andre steder hvor der er uhindret </w:t>
            </w:r>
            <w:r>
              <w:t>adgang for service, vedligehold og ændringer.</w:t>
            </w:r>
          </w:p>
        </w:tc>
        <w:tc>
          <w:tcPr>
            <w:tcW w:w="1276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2127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</w:tr>
      <w:tr w:rsidR="00921A93">
        <w:trPr>
          <w:cantSplit/>
        </w:trPr>
        <w:tc>
          <w:tcPr>
            <w:tcW w:w="2268" w:type="dxa"/>
            <w:vMerge w:val="restart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</w:pPr>
            <w:r>
              <w:t>K-3.03.3</w:t>
            </w:r>
          </w:p>
          <w:p w:rsidR="00921A93" w:rsidRDefault="009D0EA7">
            <w:pPr>
              <w:pStyle w:val="bd-tekst"/>
              <w:spacing w:before="120" w:after="0"/>
              <w:ind w:left="0"/>
            </w:pPr>
            <w:r>
              <w:t>Installationer og anlæg</w:t>
            </w:r>
          </w:p>
        </w:tc>
        <w:tc>
          <w:tcPr>
            <w:tcW w:w="3119" w:type="dxa"/>
            <w:shd w:val="clear" w:color="auto" w:fill="auto"/>
          </w:tcPr>
          <w:p w:rsidR="00921A93" w:rsidRDefault="009D0EA7">
            <w:pPr>
              <w:pStyle w:val="tekst-pkt"/>
              <w:spacing w:before="120"/>
              <w:ind w:left="284"/>
            </w:pPr>
            <w:r>
              <w:rPr>
                <w:rFonts w:eastAsia="SimSun"/>
              </w:rPr>
              <w:t>De tekniske installationer og anlæg skal udformes med nødvendige afspærringsm</w:t>
            </w:r>
            <w:r>
              <w:rPr>
                <w:rFonts w:eastAsia="SimSun"/>
              </w:rPr>
              <w:t>u</w:t>
            </w:r>
            <w:r>
              <w:rPr>
                <w:rFonts w:eastAsia="SimSun"/>
              </w:rPr>
              <w:t>ligheder, således at senere ændringer af laboratorieafsnit kan ske uden væsentlig p</w:t>
            </w:r>
            <w:r>
              <w:rPr>
                <w:rFonts w:eastAsia="SimSun"/>
              </w:rPr>
              <w:t>å</w:t>
            </w:r>
            <w:r>
              <w:rPr>
                <w:rFonts w:eastAsia="SimSun"/>
              </w:rPr>
              <w:t xml:space="preserve">virkning </w:t>
            </w:r>
            <w:r>
              <w:rPr>
                <w:rFonts w:eastAsia="SimSun"/>
              </w:rPr>
              <w:t>af omkringliggende rum/områder</w:t>
            </w:r>
          </w:p>
        </w:tc>
        <w:tc>
          <w:tcPr>
            <w:tcW w:w="1276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2127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</w:tr>
      <w:tr w:rsidR="00921A93">
        <w:trPr>
          <w:cantSplit/>
        </w:trPr>
        <w:tc>
          <w:tcPr>
            <w:tcW w:w="2268" w:type="dxa"/>
            <w:vMerge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3119" w:type="dxa"/>
            <w:shd w:val="clear" w:color="auto" w:fill="auto"/>
          </w:tcPr>
          <w:p w:rsidR="00921A93" w:rsidRDefault="009D0EA7">
            <w:pPr>
              <w:pStyle w:val="tekst-pkt"/>
              <w:spacing w:before="120"/>
              <w:ind w:left="284"/>
              <w:rPr>
                <w:rFonts w:eastAsia="SimSun"/>
              </w:rPr>
            </w:pPr>
            <w:r>
              <w:rPr>
                <w:rFonts w:eastAsia="SimSun"/>
              </w:rPr>
              <w:t>Alle ventilationsanlæg skal have afkast over tag</w:t>
            </w:r>
          </w:p>
        </w:tc>
        <w:tc>
          <w:tcPr>
            <w:tcW w:w="1276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2127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</w:tr>
      <w:tr w:rsidR="00921A93">
        <w:trPr>
          <w:cantSplit/>
        </w:trPr>
        <w:tc>
          <w:tcPr>
            <w:tcW w:w="2268" w:type="dxa"/>
            <w:vMerge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3119" w:type="dxa"/>
            <w:shd w:val="clear" w:color="auto" w:fill="auto"/>
          </w:tcPr>
          <w:p w:rsidR="00921A93" w:rsidRDefault="009D0EA7">
            <w:pPr>
              <w:pStyle w:val="tekst-pkt"/>
              <w:spacing w:before="120"/>
              <w:ind w:left="284"/>
              <w:rPr>
                <w:rFonts w:eastAsia="SimSun"/>
              </w:rPr>
            </w:pPr>
            <w:r>
              <w:t>Alle ventilationsaggregater skal af hensyn til energieffe</w:t>
            </w:r>
            <w:r>
              <w:t>k</w:t>
            </w:r>
            <w:r>
              <w:t>tivitet dimensioneres for en maksimal lufthastighed på 1,8 m/s</w:t>
            </w:r>
          </w:p>
        </w:tc>
        <w:tc>
          <w:tcPr>
            <w:tcW w:w="1276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2127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</w:tr>
      <w:tr w:rsidR="00921A93">
        <w:trPr>
          <w:cantSplit/>
        </w:trPr>
        <w:tc>
          <w:tcPr>
            <w:tcW w:w="2268" w:type="dxa"/>
            <w:vMerge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3119" w:type="dxa"/>
            <w:shd w:val="clear" w:color="auto" w:fill="auto"/>
          </w:tcPr>
          <w:p w:rsidR="00921A93" w:rsidRDefault="009D0EA7">
            <w:pPr>
              <w:pStyle w:val="tekst-pkt"/>
              <w:spacing w:before="120"/>
              <w:ind w:left="284"/>
              <w:rPr>
                <w:rFonts w:eastAsia="SimSun"/>
              </w:rPr>
            </w:pPr>
            <w:r>
              <w:t>Aggregaterne udlægges for de aktuelle</w:t>
            </w:r>
            <w:r>
              <w:t xml:space="preserve"> luftmængder på projekteringstidspunktet ti</w:t>
            </w:r>
            <w:r>
              <w:t>l</w:t>
            </w:r>
            <w:r>
              <w:t>lagt 20 %.</w:t>
            </w:r>
          </w:p>
        </w:tc>
        <w:tc>
          <w:tcPr>
            <w:tcW w:w="1276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2127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</w:tr>
      <w:tr w:rsidR="00921A93">
        <w:trPr>
          <w:cantSplit/>
        </w:trPr>
        <w:tc>
          <w:tcPr>
            <w:tcW w:w="2268" w:type="dxa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</w:pPr>
            <w:r>
              <w:lastRenderedPageBreak/>
              <w:t>K-3.03.4</w:t>
            </w:r>
          </w:p>
          <w:p w:rsidR="00921A93" w:rsidRDefault="009D0EA7">
            <w:pPr>
              <w:pStyle w:val="bd-tekst"/>
              <w:spacing w:before="120" w:after="0"/>
              <w:ind w:left="0"/>
            </w:pPr>
            <w:r>
              <w:t>Tilslutninger</w:t>
            </w:r>
          </w:p>
        </w:tc>
        <w:tc>
          <w:tcPr>
            <w:tcW w:w="3119" w:type="dxa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  <w:rPr>
                <w:bCs w:val="0"/>
              </w:rPr>
            </w:pPr>
            <w:r>
              <w:rPr>
                <w:bCs w:val="0"/>
              </w:rPr>
              <w:t>Hvert enkelt rum tilsluttes hove</w:t>
            </w:r>
            <w:r>
              <w:rPr>
                <w:bCs w:val="0"/>
              </w:rPr>
              <w:t>d</w:t>
            </w:r>
            <w:r>
              <w:rPr>
                <w:bCs w:val="0"/>
              </w:rPr>
              <w:t>kanaler, således at ventilationen til rummet kan reduceres i situ</w:t>
            </w:r>
            <w:r>
              <w:rPr>
                <w:bCs w:val="0"/>
              </w:rPr>
              <w:t>a</w:t>
            </w:r>
            <w:r>
              <w:rPr>
                <w:bCs w:val="0"/>
              </w:rPr>
              <w:t>tioner uden aktivitet, og for at rummet kan lukkes af i tilfælde af ombygn</w:t>
            </w:r>
            <w:r>
              <w:rPr>
                <w:bCs w:val="0"/>
              </w:rPr>
              <w:t>inger.</w:t>
            </w:r>
          </w:p>
        </w:tc>
        <w:tc>
          <w:tcPr>
            <w:tcW w:w="1276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2127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</w:tr>
      <w:tr w:rsidR="00921A93">
        <w:trPr>
          <w:cantSplit/>
        </w:trPr>
        <w:tc>
          <w:tcPr>
            <w:tcW w:w="2268" w:type="dxa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</w:pPr>
            <w:r>
              <w:t>K-3.03.5</w:t>
            </w:r>
          </w:p>
          <w:p w:rsidR="00921A93" w:rsidRDefault="009D0EA7">
            <w:pPr>
              <w:pStyle w:val="bd-tekst"/>
              <w:spacing w:before="120" w:after="0"/>
              <w:ind w:left="0"/>
            </w:pPr>
            <w:r>
              <w:t>Samtidighedsfaktor</w:t>
            </w:r>
          </w:p>
        </w:tc>
        <w:tc>
          <w:tcPr>
            <w:tcW w:w="3119" w:type="dxa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  <w:rPr>
                <w:bCs w:val="0"/>
              </w:rPr>
            </w:pPr>
            <w:r>
              <w:rPr>
                <w:bCs w:val="0"/>
              </w:rPr>
              <w:t>Der skal fastlægges en samtidi</w:t>
            </w:r>
            <w:r>
              <w:rPr>
                <w:bCs w:val="0"/>
              </w:rPr>
              <w:t>g</w:t>
            </w:r>
            <w:r>
              <w:rPr>
                <w:bCs w:val="0"/>
              </w:rPr>
              <w:t>hedsfaktor for rum med flere stinkskabe.</w:t>
            </w:r>
          </w:p>
        </w:tc>
        <w:tc>
          <w:tcPr>
            <w:tcW w:w="1276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2127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</w:tr>
      <w:tr w:rsidR="00921A93">
        <w:trPr>
          <w:cantSplit/>
        </w:trPr>
        <w:tc>
          <w:tcPr>
            <w:tcW w:w="2268" w:type="dxa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</w:pPr>
            <w:bookmarkStart w:id="19" w:name="_Toc165307362"/>
            <w:r>
              <w:t>A-3.03.1</w:t>
            </w:r>
          </w:p>
          <w:p w:rsidR="00921A93" w:rsidRDefault="009D0EA7">
            <w:pPr>
              <w:pStyle w:val="bd-tekst"/>
              <w:spacing w:before="120" w:after="0"/>
              <w:ind w:left="0"/>
            </w:pPr>
            <w:r>
              <w:t>Placering af ventilat</w:t>
            </w:r>
            <w:r>
              <w:t>i</w:t>
            </w:r>
            <w:r>
              <w:t>onsaggregater</w:t>
            </w:r>
          </w:p>
        </w:tc>
        <w:tc>
          <w:tcPr>
            <w:tcW w:w="3119" w:type="dxa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  <w:rPr>
                <w:bCs w:val="0"/>
              </w:rPr>
            </w:pPr>
            <w:r>
              <w:t>Placering af ventilationsaggreg</w:t>
            </w:r>
            <w:r>
              <w:t>a</w:t>
            </w:r>
            <w:r>
              <w:t>ter på tag som udendørsaggr</w:t>
            </w:r>
            <w:r>
              <w:t>e</w:t>
            </w:r>
            <w:r>
              <w:t xml:space="preserve">gater skal afvejes i forhold til </w:t>
            </w:r>
            <w:r>
              <w:t>faktorer som helhedsplan og arkitektoniske samt støjmæssige forhold.</w:t>
            </w:r>
          </w:p>
        </w:tc>
        <w:tc>
          <w:tcPr>
            <w:tcW w:w="1276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2127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</w:tr>
      <w:tr w:rsidR="00921A93">
        <w:trPr>
          <w:cantSplit/>
        </w:trPr>
        <w:tc>
          <w:tcPr>
            <w:tcW w:w="2268" w:type="dxa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</w:pPr>
            <w:r>
              <w:t>A-3.03.2</w:t>
            </w:r>
          </w:p>
          <w:p w:rsidR="00921A93" w:rsidRDefault="009D0EA7">
            <w:pPr>
              <w:pStyle w:val="bd-tekst"/>
              <w:spacing w:before="120" w:after="0"/>
              <w:ind w:left="0"/>
            </w:pPr>
            <w:r>
              <w:t>Installationer på tag</w:t>
            </w:r>
          </w:p>
        </w:tc>
        <w:tc>
          <w:tcPr>
            <w:tcW w:w="3119" w:type="dxa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  <w:rPr>
                <w:bCs w:val="0"/>
              </w:rPr>
            </w:pPr>
            <w:r>
              <w:t>Tekniske installationer og anlæg placeret på tag skal overvejes afskærmet, så de fremgår som en integreret del af bygningens arkitektur.</w:t>
            </w:r>
          </w:p>
        </w:tc>
        <w:tc>
          <w:tcPr>
            <w:tcW w:w="1276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2127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</w:tr>
      <w:tr w:rsidR="00921A93">
        <w:trPr>
          <w:cantSplit/>
        </w:trPr>
        <w:tc>
          <w:tcPr>
            <w:tcW w:w="2268" w:type="dxa"/>
            <w:vMerge w:val="restart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</w:pPr>
            <w:r>
              <w:t>A-3.03.3</w:t>
            </w:r>
          </w:p>
          <w:p w:rsidR="00921A93" w:rsidRDefault="009D0EA7">
            <w:pPr>
              <w:pStyle w:val="bd-tekst"/>
              <w:spacing w:before="120" w:after="0"/>
              <w:ind w:left="0"/>
            </w:pPr>
            <w:r>
              <w:t>Samtidighedsfaktor</w:t>
            </w:r>
          </w:p>
        </w:tc>
        <w:tc>
          <w:tcPr>
            <w:tcW w:w="3119" w:type="dxa"/>
            <w:shd w:val="clear" w:color="auto" w:fill="auto"/>
          </w:tcPr>
          <w:p w:rsidR="00921A93" w:rsidRDefault="009D0EA7">
            <w:pPr>
              <w:pStyle w:val="tekst-pkt"/>
              <w:spacing w:before="120"/>
              <w:ind w:left="284"/>
            </w:pPr>
            <w:r>
              <w:t>Forskningslaboratorier med flere stinkskabe bør normalt ikke dimensioneres med en samtidighedsfaktor mindre end 0,7</w:t>
            </w:r>
          </w:p>
        </w:tc>
        <w:tc>
          <w:tcPr>
            <w:tcW w:w="1276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2127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</w:tr>
      <w:tr w:rsidR="00921A93">
        <w:trPr>
          <w:cantSplit/>
        </w:trPr>
        <w:tc>
          <w:tcPr>
            <w:tcW w:w="2268" w:type="dxa"/>
            <w:vMerge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3119" w:type="dxa"/>
            <w:shd w:val="clear" w:color="auto" w:fill="auto"/>
          </w:tcPr>
          <w:p w:rsidR="00921A93" w:rsidRDefault="009D0EA7">
            <w:pPr>
              <w:pStyle w:val="tekst-pkt"/>
              <w:spacing w:before="120"/>
              <w:ind w:left="284"/>
            </w:pPr>
            <w:r>
              <w:t>I undervisningslaboratorier vil der i langt de fleste tilfælde være behov for en samtidi</w:t>
            </w:r>
            <w:r>
              <w:t>g</w:t>
            </w:r>
            <w:r>
              <w:t>hedsfaktor på 1,0</w:t>
            </w:r>
          </w:p>
        </w:tc>
        <w:tc>
          <w:tcPr>
            <w:tcW w:w="1276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2127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</w:tr>
      <w:tr w:rsidR="00921A93">
        <w:trPr>
          <w:cantSplit/>
        </w:trPr>
        <w:tc>
          <w:tcPr>
            <w:tcW w:w="2268" w:type="dxa"/>
            <w:vMerge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3119" w:type="dxa"/>
            <w:shd w:val="clear" w:color="auto" w:fill="auto"/>
          </w:tcPr>
          <w:p w:rsidR="00921A93" w:rsidRDefault="009D0EA7">
            <w:pPr>
              <w:pStyle w:val="tekst-pkt"/>
              <w:spacing w:before="120"/>
              <w:ind w:left="284"/>
            </w:pPr>
            <w:r>
              <w:t>Ved flere undervisningslab</w:t>
            </w:r>
            <w:r>
              <w:t>o</w:t>
            </w:r>
            <w:r>
              <w:t>ratorier i samme zone (o</w:t>
            </w:r>
            <w:r>
              <w:t>m</w:t>
            </w:r>
            <w:r>
              <w:t>råde af en bygning eller et</w:t>
            </w:r>
            <w:r>
              <w:t>a</w:t>
            </w:r>
            <w:r>
              <w:t>ge), kan der evt. lægges en samtidighedsfaktor ind på den samlede zone, hvis det er sandsynligt at ikke alle l</w:t>
            </w:r>
            <w:r>
              <w:t>a</w:t>
            </w:r>
            <w:r>
              <w:t>boratorier anvendes på samme tid.</w:t>
            </w:r>
          </w:p>
        </w:tc>
        <w:tc>
          <w:tcPr>
            <w:tcW w:w="1276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2127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</w:tr>
      <w:tr w:rsidR="00921A93">
        <w:trPr>
          <w:cantSplit/>
        </w:trPr>
        <w:tc>
          <w:tcPr>
            <w:tcW w:w="15310" w:type="dxa"/>
            <w:gridSpan w:val="6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  <w:rPr>
                <w:b/>
                <w:bCs w:val="0"/>
              </w:rPr>
            </w:pPr>
            <w:bookmarkStart w:id="20" w:name="_Toc354989603"/>
            <w:r>
              <w:rPr>
                <w:b/>
                <w:bCs w:val="0"/>
              </w:rPr>
              <w:t>3.04 ENERGIKRAV TIL PROCES</w:t>
            </w:r>
            <w:r>
              <w:rPr>
                <w:b/>
                <w:bCs w:val="0"/>
              </w:rPr>
              <w:t>FORMÅL</w:t>
            </w:r>
            <w:bookmarkEnd w:id="20"/>
          </w:p>
        </w:tc>
      </w:tr>
      <w:tr w:rsidR="00921A93">
        <w:trPr>
          <w:cantSplit/>
        </w:trPr>
        <w:tc>
          <w:tcPr>
            <w:tcW w:w="2268" w:type="dxa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</w:pPr>
            <w:r>
              <w:t>K-3.04.1</w:t>
            </w:r>
          </w:p>
          <w:p w:rsidR="00921A93" w:rsidRDefault="009D0EA7">
            <w:pPr>
              <w:pStyle w:val="bd-tekst"/>
              <w:spacing w:before="120" w:after="0"/>
              <w:ind w:left="0"/>
            </w:pPr>
            <w:r>
              <w:t>Procesudstyr</w:t>
            </w:r>
          </w:p>
        </w:tc>
        <w:tc>
          <w:tcPr>
            <w:tcW w:w="3119" w:type="dxa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</w:pPr>
            <w:r>
              <w:t>Procesudstyr skal vælges og installeres, så der forbruges mindst mulig energi til den til enhver tid krævede proces.</w:t>
            </w:r>
          </w:p>
        </w:tc>
        <w:tc>
          <w:tcPr>
            <w:tcW w:w="1276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2127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</w:tr>
      <w:tr w:rsidR="00921A93">
        <w:trPr>
          <w:cantSplit/>
        </w:trPr>
        <w:tc>
          <w:tcPr>
            <w:tcW w:w="2268" w:type="dxa"/>
            <w:vMerge w:val="restart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</w:pPr>
            <w:r>
              <w:t>K-3.04.2</w:t>
            </w:r>
          </w:p>
          <w:p w:rsidR="00921A93" w:rsidRDefault="009D0EA7">
            <w:pPr>
              <w:pStyle w:val="bd-tekst"/>
              <w:spacing w:before="120" w:after="0"/>
              <w:ind w:left="0"/>
            </w:pPr>
            <w:r>
              <w:t>Styring og regulering</w:t>
            </w:r>
          </w:p>
        </w:tc>
        <w:tc>
          <w:tcPr>
            <w:tcW w:w="3119" w:type="dxa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</w:pPr>
            <w:r>
              <w:t xml:space="preserve">Udstyr skal kunne reguleres ud fra princip om behovsstyring (eks. </w:t>
            </w:r>
            <w:r>
              <w:t>reduktion af ventilationsfo</w:t>
            </w:r>
            <w:r>
              <w:t>r</w:t>
            </w:r>
            <w:r>
              <w:t>brug):</w:t>
            </w:r>
          </w:p>
          <w:p w:rsidR="00921A93" w:rsidRDefault="009D0EA7">
            <w:pPr>
              <w:pStyle w:val="tekst-pkt"/>
              <w:spacing w:before="120"/>
              <w:ind w:left="284"/>
            </w:pPr>
            <w:r>
              <w:t>Luftskifte nedsættes udenfor arbejdstid til en absolut m</w:t>
            </w:r>
            <w:r>
              <w:t>i</w:t>
            </w:r>
            <w:r>
              <w:t>nimumsværdi fastsat i det enkelte projekt</w:t>
            </w:r>
          </w:p>
        </w:tc>
        <w:tc>
          <w:tcPr>
            <w:tcW w:w="1276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2127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</w:tr>
      <w:tr w:rsidR="00921A93">
        <w:trPr>
          <w:cantSplit/>
        </w:trPr>
        <w:tc>
          <w:tcPr>
            <w:tcW w:w="2268" w:type="dxa"/>
            <w:vMerge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3119" w:type="dxa"/>
            <w:shd w:val="clear" w:color="auto" w:fill="auto"/>
          </w:tcPr>
          <w:p w:rsidR="00921A93" w:rsidRDefault="009D0EA7">
            <w:pPr>
              <w:pStyle w:val="tekst-pkt"/>
              <w:spacing w:before="120"/>
              <w:ind w:left="284"/>
            </w:pPr>
            <w:r>
              <w:t>Punktsug skal være med on/</w:t>
            </w:r>
            <w:proofErr w:type="spellStart"/>
            <w:r>
              <w:t>off</w:t>
            </w:r>
            <w:proofErr w:type="spellEnd"/>
            <w:r>
              <w:t xml:space="preserve"> regulering</w:t>
            </w:r>
          </w:p>
        </w:tc>
        <w:tc>
          <w:tcPr>
            <w:tcW w:w="1276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2127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</w:tr>
      <w:tr w:rsidR="00921A93">
        <w:trPr>
          <w:cantSplit/>
        </w:trPr>
        <w:tc>
          <w:tcPr>
            <w:tcW w:w="2268" w:type="dxa"/>
            <w:vMerge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3119" w:type="dxa"/>
            <w:shd w:val="clear" w:color="auto" w:fill="auto"/>
          </w:tcPr>
          <w:p w:rsidR="00921A93" w:rsidRDefault="009D0EA7">
            <w:pPr>
              <w:pStyle w:val="tekst-pkt"/>
              <w:spacing w:before="120"/>
              <w:ind w:left="284"/>
            </w:pPr>
            <w:r>
              <w:t xml:space="preserve">Belysningsarmaturer under overskabe og andet inventar, herunder i </w:t>
            </w:r>
            <w:r>
              <w:t>stinkskabe (hvis ikke Bygst Stinkskabe a</w:t>
            </w:r>
            <w:r>
              <w:t>n</w:t>
            </w:r>
            <w:r>
              <w:t>vendes) skal være koblet på rummets bevægelsesføler for fælles sluk af lys.</w:t>
            </w:r>
          </w:p>
        </w:tc>
        <w:tc>
          <w:tcPr>
            <w:tcW w:w="1276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2127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</w:tr>
      <w:tr w:rsidR="00921A93">
        <w:trPr>
          <w:cantSplit/>
        </w:trPr>
        <w:tc>
          <w:tcPr>
            <w:tcW w:w="2268" w:type="dxa"/>
            <w:vMerge w:val="restart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</w:pPr>
            <w:r>
              <w:t>K-3.04.3</w:t>
            </w:r>
          </w:p>
          <w:p w:rsidR="00921A93" w:rsidRDefault="009D0EA7">
            <w:pPr>
              <w:pStyle w:val="bd-tekst"/>
              <w:spacing w:before="120" w:after="0"/>
              <w:ind w:left="0"/>
            </w:pPr>
            <w:r>
              <w:t xml:space="preserve">Ventilation, </w:t>
            </w:r>
            <w:r>
              <w:br/>
              <w:t>procesrelateret</w:t>
            </w:r>
          </w:p>
        </w:tc>
        <w:tc>
          <w:tcPr>
            <w:tcW w:w="3119" w:type="dxa"/>
            <w:shd w:val="clear" w:color="auto" w:fill="auto"/>
          </w:tcPr>
          <w:p w:rsidR="00921A93" w:rsidRDefault="009D0EA7">
            <w:pPr>
              <w:pStyle w:val="tekst-pkt"/>
              <w:spacing w:before="120"/>
              <w:ind w:left="284"/>
            </w:pPr>
            <w:r>
              <w:t>Ventilator vælges efter min og max forbrug</w:t>
            </w:r>
          </w:p>
        </w:tc>
        <w:tc>
          <w:tcPr>
            <w:tcW w:w="1276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2127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</w:tr>
      <w:tr w:rsidR="00921A93">
        <w:trPr>
          <w:cantSplit/>
        </w:trPr>
        <w:tc>
          <w:tcPr>
            <w:tcW w:w="2268" w:type="dxa"/>
            <w:vMerge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3119" w:type="dxa"/>
            <w:shd w:val="clear" w:color="auto" w:fill="auto"/>
          </w:tcPr>
          <w:p w:rsidR="00921A93" w:rsidRDefault="009D0EA7">
            <w:pPr>
              <w:pStyle w:val="tekst-pkt"/>
              <w:spacing w:before="120"/>
              <w:ind w:left="284"/>
            </w:pPr>
            <w:r>
              <w:t>Varmegenvinding skal eta</w:t>
            </w:r>
            <w:r>
              <w:t>b</w:t>
            </w:r>
            <w:r>
              <w:t xml:space="preserve">leres på alle </w:t>
            </w:r>
            <w:r>
              <w:t>indblæsnings- og udsugningsanlæg. Type af genvinding skal vælges ud fra energioptimalt princip samt de forventede stoffer i udsugningen og deraf gæ</w:t>
            </w:r>
            <w:r>
              <w:t>l</w:t>
            </w:r>
            <w:r>
              <w:t>dende myndighedskrav</w:t>
            </w:r>
          </w:p>
        </w:tc>
        <w:tc>
          <w:tcPr>
            <w:tcW w:w="1276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2127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</w:tr>
      <w:tr w:rsidR="00921A93">
        <w:trPr>
          <w:cantSplit/>
        </w:trPr>
        <w:tc>
          <w:tcPr>
            <w:tcW w:w="2268" w:type="dxa"/>
            <w:vMerge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3119" w:type="dxa"/>
            <w:shd w:val="clear" w:color="auto" w:fill="auto"/>
          </w:tcPr>
          <w:p w:rsidR="00921A93" w:rsidRDefault="009D0EA7">
            <w:pPr>
              <w:pStyle w:val="tekst-pkt"/>
              <w:spacing w:before="120"/>
              <w:ind w:left="284"/>
            </w:pPr>
            <w:r>
              <w:t>Ventilationsanlæg skal være trykstyret via frekvensomfo</w:t>
            </w:r>
            <w:r>
              <w:t>r</w:t>
            </w:r>
            <w:r>
              <w:t>mer</w:t>
            </w:r>
          </w:p>
        </w:tc>
        <w:tc>
          <w:tcPr>
            <w:tcW w:w="1276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2127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</w:tr>
      <w:tr w:rsidR="00921A93">
        <w:trPr>
          <w:cantSplit/>
        </w:trPr>
        <w:tc>
          <w:tcPr>
            <w:tcW w:w="2268" w:type="dxa"/>
            <w:vMerge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3119" w:type="dxa"/>
            <w:shd w:val="clear" w:color="auto" w:fill="auto"/>
          </w:tcPr>
          <w:p w:rsidR="00921A93" w:rsidRDefault="009D0EA7">
            <w:pPr>
              <w:pStyle w:val="tekst-pkt"/>
              <w:spacing w:before="120"/>
              <w:ind w:left="284"/>
            </w:pPr>
            <w:r>
              <w:t xml:space="preserve">Distribution, </w:t>
            </w:r>
            <w:r>
              <w:t>indblæsning og udsugning opdeles min. pr. etage med hver sin trykreg</w:t>
            </w:r>
            <w:r>
              <w:t>u</w:t>
            </w:r>
            <w:r>
              <w:t>lering</w:t>
            </w:r>
          </w:p>
        </w:tc>
        <w:tc>
          <w:tcPr>
            <w:tcW w:w="1276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2127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</w:tr>
      <w:tr w:rsidR="00921A93">
        <w:trPr>
          <w:cantSplit/>
        </w:trPr>
        <w:tc>
          <w:tcPr>
            <w:tcW w:w="2268" w:type="dxa"/>
            <w:vMerge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3119" w:type="dxa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  <w:rPr>
                <w:bCs w:val="0"/>
                <w:color w:val="auto"/>
              </w:rPr>
            </w:pPr>
            <w:r>
              <w:rPr>
                <w:bCs w:val="0"/>
                <w:color w:val="auto"/>
              </w:rPr>
              <w:t>Energiforbrug til ventilation skal reduceres. Derfor skal lufth</w:t>
            </w:r>
            <w:r>
              <w:rPr>
                <w:bCs w:val="0"/>
                <w:color w:val="auto"/>
              </w:rPr>
              <w:t>a</w:t>
            </w:r>
            <w:r>
              <w:rPr>
                <w:bCs w:val="0"/>
                <w:color w:val="auto"/>
              </w:rPr>
              <w:t>stigheder i ventilations kanals</w:t>
            </w:r>
            <w:r>
              <w:rPr>
                <w:bCs w:val="0"/>
                <w:color w:val="auto"/>
              </w:rPr>
              <w:t>y</w:t>
            </w:r>
            <w:r>
              <w:rPr>
                <w:bCs w:val="0"/>
                <w:color w:val="auto"/>
              </w:rPr>
              <w:t>stemer holdes på et passende lavt niveau – her er forudsat fø</w:t>
            </w:r>
            <w:r>
              <w:rPr>
                <w:bCs w:val="0"/>
                <w:color w:val="auto"/>
              </w:rPr>
              <w:t>l</w:t>
            </w:r>
            <w:r>
              <w:rPr>
                <w:bCs w:val="0"/>
                <w:color w:val="auto"/>
              </w:rPr>
              <w:t>gende værdier:</w:t>
            </w:r>
          </w:p>
          <w:p w:rsidR="00921A93" w:rsidRDefault="009D0EA7">
            <w:pPr>
              <w:pStyle w:val="bd-tekst"/>
              <w:spacing w:before="120" w:after="0"/>
              <w:ind w:left="0"/>
              <w:rPr>
                <w:bCs w:val="0"/>
              </w:rPr>
            </w:pPr>
            <w:r>
              <w:rPr>
                <w:bCs w:val="0"/>
              </w:rPr>
              <w:t xml:space="preserve">  &gt; 2.000 m3/h – max. </w:t>
            </w:r>
            <w:r>
              <w:rPr>
                <w:bCs w:val="0"/>
                <w:lang w:val="en-US"/>
              </w:rPr>
              <w:t xml:space="preserve">1 Pa/m </w:t>
            </w:r>
            <w:proofErr w:type="spellStart"/>
            <w:r>
              <w:rPr>
                <w:bCs w:val="0"/>
                <w:lang w:val="en-US"/>
              </w:rPr>
              <w:t>kanal</w:t>
            </w:r>
            <w:proofErr w:type="spellEnd"/>
            <w:r>
              <w:rPr>
                <w:bCs w:val="0"/>
              </w:rPr>
              <w:br/>
              <w:t xml:space="preserve">  &lt; 2.000 m3/h – max. 4 m/s</w:t>
            </w:r>
          </w:p>
        </w:tc>
        <w:tc>
          <w:tcPr>
            <w:tcW w:w="1276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2127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</w:tr>
      <w:tr w:rsidR="00921A93">
        <w:trPr>
          <w:cantSplit/>
        </w:trPr>
        <w:tc>
          <w:tcPr>
            <w:tcW w:w="2268" w:type="dxa"/>
            <w:vMerge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3119" w:type="dxa"/>
            <w:shd w:val="clear" w:color="auto" w:fill="auto"/>
          </w:tcPr>
          <w:p w:rsidR="00921A93" w:rsidRDefault="009D0EA7">
            <w:pPr>
              <w:pStyle w:val="tekst-pkt"/>
              <w:spacing w:before="120"/>
              <w:ind w:left="284"/>
            </w:pPr>
            <w:r>
              <w:t>Ventilation skal generelt v</w:t>
            </w:r>
            <w:r>
              <w:t>æ</w:t>
            </w:r>
            <w:r>
              <w:t>re behovsstyret og balanc</w:t>
            </w:r>
            <w:r>
              <w:t>e</w:t>
            </w:r>
            <w:r>
              <w:t>ret.</w:t>
            </w:r>
          </w:p>
        </w:tc>
        <w:tc>
          <w:tcPr>
            <w:tcW w:w="1276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2127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</w:tr>
      <w:tr w:rsidR="00921A93">
        <w:trPr>
          <w:cantSplit/>
        </w:trPr>
        <w:tc>
          <w:tcPr>
            <w:tcW w:w="2268" w:type="dxa"/>
            <w:vMerge w:val="restart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  <w:rPr>
                <w:bCs w:val="0"/>
              </w:rPr>
            </w:pPr>
            <w:r>
              <w:rPr>
                <w:bCs w:val="0"/>
              </w:rPr>
              <w:t>K-3.04.4</w:t>
            </w:r>
          </w:p>
          <w:p w:rsidR="00921A93" w:rsidRDefault="009D0EA7">
            <w:pPr>
              <w:pStyle w:val="bd-tekst"/>
              <w:spacing w:before="120" w:after="0"/>
              <w:ind w:left="0"/>
            </w:pPr>
            <w:r>
              <w:rPr>
                <w:bCs w:val="0"/>
              </w:rPr>
              <w:t>Køleanlæg</w:t>
            </w:r>
          </w:p>
        </w:tc>
        <w:tc>
          <w:tcPr>
            <w:tcW w:w="3119" w:type="dxa"/>
            <w:shd w:val="clear" w:color="auto" w:fill="auto"/>
          </w:tcPr>
          <w:p w:rsidR="00921A93" w:rsidRDefault="009D0EA7">
            <w:pPr>
              <w:pStyle w:val="tekst-pkt"/>
              <w:spacing w:before="120"/>
              <w:ind w:left="284"/>
            </w:pPr>
            <w:r>
              <w:t>Køleanlæg skal så vidt muligt opdeles temperatur- og b</w:t>
            </w:r>
            <w:r>
              <w:t>e</w:t>
            </w:r>
            <w:r>
              <w:t>lastningsmæssigt i flere e</w:t>
            </w:r>
            <w:r>
              <w:t>n</w:t>
            </w:r>
            <w:r>
              <w:t xml:space="preserve">heder </w:t>
            </w:r>
          </w:p>
        </w:tc>
        <w:tc>
          <w:tcPr>
            <w:tcW w:w="1276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2127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</w:tr>
      <w:tr w:rsidR="00921A93">
        <w:trPr>
          <w:cantSplit/>
        </w:trPr>
        <w:tc>
          <w:tcPr>
            <w:tcW w:w="2268" w:type="dxa"/>
            <w:vMerge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3119" w:type="dxa"/>
            <w:shd w:val="clear" w:color="auto" w:fill="auto"/>
          </w:tcPr>
          <w:p w:rsidR="00921A93" w:rsidRDefault="009D0EA7">
            <w:pPr>
              <w:pStyle w:val="tekst-pkt"/>
              <w:spacing w:before="120"/>
              <w:ind w:left="284"/>
            </w:pPr>
            <w:r>
              <w:t>Kølemaskine skal være fr</w:t>
            </w:r>
            <w:r>
              <w:t>e</w:t>
            </w:r>
            <w:r>
              <w:t>kvens eller trinreguleret</w:t>
            </w:r>
          </w:p>
        </w:tc>
        <w:tc>
          <w:tcPr>
            <w:tcW w:w="1276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2127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</w:tr>
      <w:tr w:rsidR="00921A93">
        <w:trPr>
          <w:cantSplit/>
        </w:trPr>
        <w:tc>
          <w:tcPr>
            <w:tcW w:w="2268" w:type="dxa"/>
            <w:vMerge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3119" w:type="dxa"/>
            <w:shd w:val="clear" w:color="auto" w:fill="auto"/>
          </w:tcPr>
          <w:p w:rsidR="00921A93" w:rsidRDefault="009D0EA7">
            <w:pPr>
              <w:pStyle w:val="tekst-pkt"/>
              <w:spacing w:before="120"/>
              <w:ind w:left="284"/>
            </w:pPr>
            <w:r>
              <w:t>Tørkøler skal frekvensregul</w:t>
            </w:r>
            <w:r>
              <w:t>e</w:t>
            </w:r>
            <w:r>
              <w:t>res</w:t>
            </w:r>
          </w:p>
        </w:tc>
        <w:tc>
          <w:tcPr>
            <w:tcW w:w="1276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2127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</w:tr>
      <w:tr w:rsidR="00921A93">
        <w:trPr>
          <w:cantSplit/>
        </w:trPr>
        <w:tc>
          <w:tcPr>
            <w:tcW w:w="2268" w:type="dxa"/>
            <w:vMerge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3119" w:type="dxa"/>
            <w:shd w:val="clear" w:color="auto" w:fill="auto"/>
          </w:tcPr>
          <w:p w:rsidR="00921A93" w:rsidRDefault="009D0EA7">
            <w:pPr>
              <w:pStyle w:val="tekst-pkt"/>
              <w:spacing w:before="120"/>
              <w:ind w:left="284"/>
            </w:pPr>
            <w:r>
              <w:t>Cirkulationspumper for distr</w:t>
            </w:r>
            <w:r>
              <w:t>i</w:t>
            </w:r>
            <w:r>
              <w:t>butionsanlægget skal være differenstrykstyret via fr</w:t>
            </w:r>
            <w:r>
              <w:t>e</w:t>
            </w:r>
            <w:r>
              <w:t>kvensomformer</w:t>
            </w:r>
          </w:p>
        </w:tc>
        <w:tc>
          <w:tcPr>
            <w:tcW w:w="1276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2127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</w:tr>
      <w:tr w:rsidR="00921A93">
        <w:trPr>
          <w:cantSplit/>
        </w:trPr>
        <w:tc>
          <w:tcPr>
            <w:tcW w:w="2268" w:type="dxa"/>
            <w:vMerge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3119" w:type="dxa"/>
            <w:shd w:val="clear" w:color="auto" w:fill="auto"/>
          </w:tcPr>
          <w:p w:rsidR="00921A93" w:rsidRDefault="009D0EA7">
            <w:pPr>
              <w:pStyle w:val="tekst-pkt"/>
              <w:spacing w:before="120"/>
              <w:ind w:left="284"/>
            </w:pPr>
            <w:r>
              <w:t>Kølestyringen skal opbygges således, at der i videst muligt</w:t>
            </w:r>
            <w:r>
              <w:t xml:space="preserve"> omfang anvendes frikøling</w:t>
            </w:r>
          </w:p>
        </w:tc>
        <w:tc>
          <w:tcPr>
            <w:tcW w:w="1276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2127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</w:tr>
      <w:tr w:rsidR="00921A93">
        <w:trPr>
          <w:cantSplit/>
        </w:trPr>
        <w:tc>
          <w:tcPr>
            <w:tcW w:w="2268" w:type="dxa"/>
            <w:vMerge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3119" w:type="dxa"/>
            <w:shd w:val="clear" w:color="auto" w:fill="auto"/>
          </w:tcPr>
          <w:p w:rsidR="00921A93" w:rsidRDefault="009D0EA7">
            <w:pPr>
              <w:pStyle w:val="tekst-pkt"/>
              <w:spacing w:before="120"/>
              <w:ind w:left="284"/>
            </w:pPr>
            <w:r>
              <w:t>Varmegenvinding fra kølea</w:t>
            </w:r>
            <w:r>
              <w:t>n</w:t>
            </w:r>
            <w:r>
              <w:t>læg skal i videst muligt o</w:t>
            </w:r>
            <w:r>
              <w:t>m</w:t>
            </w:r>
            <w:r>
              <w:t>fang etableres.</w:t>
            </w:r>
          </w:p>
        </w:tc>
        <w:tc>
          <w:tcPr>
            <w:tcW w:w="1276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2127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</w:tr>
      <w:tr w:rsidR="00921A93">
        <w:trPr>
          <w:cantSplit/>
        </w:trPr>
        <w:tc>
          <w:tcPr>
            <w:tcW w:w="2268" w:type="dxa"/>
            <w:vMerge w:val="restart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</w:pPr>
            <w:r>
              <w:t>K-3.04.5</w:t>
            </w:r>
          </w:p>
          <w:p w:rsidR="00921A93" w:rsidRDefault="009D0EA7">
            <w:pPr>
              <w:pStyle w:val="bd-tekst"/>
              <w:spacing w:before="120" w:after="0"/>
              <w:ind w:left="0"/>
            </w:pPr>
            <w:r>
              <w:t>Trykluftanlæg</w:t>
            </w:r>
          </w:p>
        </w:tc>
        <w:tc>
          <w:tcPr>
            <w:tcW w:w="3119" w:type="dxa"/>
            <w:shd w:val="clear" w:color="auto" w:fill="auto"/>
          </w:tcPr>
          <w:p w:rsidR="00921A93" w:rsidRDefault="009D0EA7">
            <w:pPr>
              <w:pStyle w:val="tekst-pkt"/>
              <w:spacing w:before="120"/>
              <w:ind w:left="284"/>
            </w:pPr>
            <w:r>
              <w:t>Større trykluftanlæg skal opdeles tryk- og belas</w:t>
            </w:r>
            <w:r>
              <w:t>t</w:t>
            </w:r>
            <w:r>
              <w:t>ningsmæssigt i flere enheder</w:t>
            </w:r>
          </w:p>
        </w:tc>
        <w:tc>
          <w:tcPr>
            <w:tcW w:w="1276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2127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</w:tr>
      <w:tr w:rsidR="00921A93">
        <w:trPr>
          <w:cantSplit/>
        </w:trPr>
        <w:tc>
          <w:tcPr>
            <w:tcW w:w="2268" w:type="dxa"/>
            <w:vMerge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3119" w:type="dxa"/>
            <w:shd w:val="clear" w:color="auto" w:fill="auto"/>
          </w:tcPr>
          <w:p w:rsidR="00921A93" w:rsidRDefault="009D0EA7">
            <w:pPr>
              <w:pStyle w:val="tekst-pkt"/>
              <w:spacing w:before="120"/>
              <w:ind w:left="284"/>
            </w:pPr>
            <w:r>
              <w:t xml:space="preserve">Trykluftmaskine skal være frekvens eller </w:t>
            </w:r>
            <w:r>
              <w:t>trinreguleret.</w:t>
            </w:r>
          </w:p>
        </w:tc>
        <w:tc>
          <w:tcPr>
            <w:tcW w:w="1276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2127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</w:tr>
      <w:tr w:rsidR="00921A93">
        <w:trPr>
          <w:cantSplit/>
        </w:trPr>
        <w:tc>
          <w:tcPr>
            <w:tcW w:w="2268" w:type="dxa"/>
            <w:vMerge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3119" w:type="dxa"/>
            <w:shd w:val="clear" w:color="auto" w:fill="auto"/>
          </w:tcPr>
          <w:p w:rsidR="00921A93" w:rsidRDefault="009D0EA7">
            <w:pPr>
              <w:pStyle w:val="tekst-pkt"/>
              <w:spacing w:before="120"/>
              <w:ind w:left="284"/>
            </w:pPr>
            <w:r>
              <w:t>Anlægstryk skal være så lavt som muligt</w:t>
            </w:r>
          </w:p>
        </w:tc>
        <w:tc>
          <w:tcPr>
            <w:tcW w:w="1276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2127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</w:tr>
      <w:tr w:rsidR="00921A93">
        <w:trPr>
          <w:cantSplit/>
        </w:trPr>
        <w:tc>
          <w:tcPr>
            <w:tcW w:w="2268" w:type="dxa"/>
            <w:vMerge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3119" w:type="dxa"/>
            <w:shd w:val="clear" w:color="auto" w:fill="auto"/>
          </w:tcPr>
          <w:p w:rsidR="00921A93" w:rsidRDefault="009D0EA7">
            <w:pPr>
              <w:pStyle w:val="tekst-pkt"/>
              <w:spacing w:before="120"/>
              <w:ind w:left="284"/>
            </w:pPr>
            <w:r>
              <w:t>Lufttørring skal ske med l</w:t>
            </w:r>
            <w:r>
              <w:t>a</w:t>
            </w:r>
            <w:r>
              <w:t>vest muligt energiforbrug.</w:t>
            </w:r>
          </w:p>
        </w:tc>
        <w:tc>
          <w:tcPr>
            <w:tcW w:w="1276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2127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</w:tr>
      <w:tr w:rsidR="00921A93">
        <w:trPr>
          <w:cantSplit/>
        </w:trPr>
        <w:tc>
          <w:tcPr>
            <w:tcW w:w="2268" w:type="dxa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</w:pPr>
            <w:r>
              <w:t>K-3.04.6</w:t>
            </w:r>
          </w:p>
          <w:p w:rsidR="00921A93" w:rsidRDefault="009D0EA7">
            <w:pPr>
              <w:pStyle w:val="bd-tekst"/>
              <w:spacing w:before="120" w:after="0"/>
              <w:ind w:left="0"/>
            </w:pPr>
            <w:r>
              <w:t>Vakuumanlæg</w:t>
            </w:r>
          </w:p>
        </w:tc>
        <w:tc>
          <w:tcPr>
            <w:tcW w:w="3119" w:type="dxa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  <w:rPr>
                <w:bCs w:val="0"/>
              </w:rPr>
            </w:pPr>
            <w:r>
              <w:rPr>
                <w:bCs w:val="0"/>
              </w:rPr>
              <w:t>Vakuum anlæg skal være fr</w:t>
            </w:r>
            <w:r>
              <w:rPr>
                <w:bCs w:val="0"/>
              </w:rPr>
              <w:t>e</w:t>
            </w:r>
            <w:r>
              <w:rPr>
                <w:bCs w:val="0"/>
              </w:rPr>
              <w:t>kvens- eller trinreguleret</w:t>
            </w:r>
          </w:p>
        </w:tc>
        <w:tc>
          <w:tcPr>
            <w:tcW w:w="1276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2127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</w:tr>
      <w:tr w:rsidR="00921A93">
        <w:trPr>
          <w:cantSplit/>
        </w:trPr>
        <w:tc>
          <w:tcPr>
            <w:tcW w:w="2268" w:type="dxa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</w:pPr>
            <w:r>
              <w:t>A-3.04.1</w:t>
            </w:r>
          </w:p>
          <w:p w:rsidR="00921A93" w:rsidRDefault="009D0EA7">
            <w:pPr>
              <w:pStyle w:val="bd-tekst"/>
              <w:spacing w:before="120" w:after="0"/>
              <w:ind w:left="0"/>
            </w:pPr>
            <w:r>
              <w:t>Ventilation, generelt</w:t>
            </w:r>
          </w:p>
        </w:tc>
        <w:tc>
          <w:tcPr>
            <w:tcW w:w="3119" w:type="dxa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  <w:rPr>
                <w:bCs w:val="0"/>
              </w:rPr>
            </w:pPr>
            <w:r>
              <w:rPr>
                <w:bCs w:val="0"/>
              </w:rPr>
              <w:t xml:space="preserve">Ventilationskravene </w:t>
            </w:r>
            <w:r>
              <w:rPr>
                <w:bCs w:val="0"/>
              </w:rPr>
              <w:t>i K-3.04.3 gælder som anbefaling generelt på ventilationsanlæg i laborat</w:t>
            </w:r>
            <w:r>
              <w:rPr>
                <w:bCs w:val="0"/>
              </w:rPr>
              <w:t>o</w:t>
            </w:r>
            <w:r>
              <w:rPr>
                <w:bCs w:val="0"/>
              </w:rPr>
              <w:t>riebyggeri</w:t>
            </w:r>
          </w:p>
        </w:tc>
        <w:tc>
          <w:tcPr>
            <w:tcW w:w="1276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2127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</w:tr>
      <w:tr w:rsidR="00921A93">
        <w:trPr>
          <w:cantSplit/>
        </w:trPr>
        <w:tc>
          <w:tcPr>
            <w:tcW w:w="2268" w:type="dxa"/>
            <w:vMerge w:val="restart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</w:pPr>
            <w:r>
              <w:t>A-3.04.2</w:t>
            </w:r>
          </w:p>
          <w:p w:rsidR="00921A93" w:rsidRDefault="009D0EA7">
            <w:pPr>
              <w:pStyle w:val="bd-tekst"/>
              <w:spacing w:before="120" w:after="0"/>
              <w:ind w:left="0"/>
            </w:pPr>
            <w:r>
              <w:t>Optimal drift af proce</w:t>
            </w:r>
            <w:r>
              <w:t>s</w:t>
            </w:r>
            <w:r>
              <w:t>udstyr</w:t>
            </w:r>
          </w:p>
        </w:tc>
        <w:tc>
          <w:tcPr>
            <w:tcW w:w="3119" w:type="dxa"/>
            <w:shd w:val="clear" w:color="auto" w:fill="auto"/>
          </w:tcPr>
          <w:p w:rsidR="00921A93" w:rsidRDefault="009D0EA7">
            <w:pPr>
              <w:pStyle w:val="bd-tekst"/>
              <w:spacing w:before="120" w:after="0"/>
              <w:ind w:left="0"/>
              <w:rPr>
                <w:bCs w:val="0"/>
              </w:rPr>
            </w:pPr>
            <w:r>
              <w:rPr>
                <w:bCs w:val="0"/>
              </w:rPr>
              <w:t>Ved projektstart bør foretages en analyse af energiforbrugende procesudstyr og inventar med henblik på:</w:t>
            </w:r>
          </w:p>
          <w:p w:rsidR="00921A93" w:rsidRDefault="009D0EA7">
            <w:pPr>
              <w:pStyle w:val="tekst-pkt"/>
              <w:spacing w:before="120"/>
              <w:ind w:left="284"/>
              <w:rPr>
                <w:bCs w:val="0"/>
              </w:rPr>
            </w:pPr>
            <w:r>
              <w:t>optimeret forsyning/driftsform samt varmegenvinding ved organisering og placering af udstyret, fx frysere</w:t>
            </w:r>
          </w:p>
        </w:tc>
        <w:tc>
          <w:tcPr>
            <w:tcW w:w="1276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2127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</w:tr>
      <w:tr w:rsidR="00921A93">
        <w:trPr>
          <w:cantSplit/>
        </w:trPr>
        <w:tc>
          <w:tcPr>
            <w:tcW w:w="2268" w:type="dxa"/>
            <w:vMerge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</w:pPr>
          </w:p>
        </w:tc>
        <w:tc>
          <w:tcPr>
            <w:tcW w:w="3119" w:type="dxa"/>
            <w:shd w:val="clear" w:color="auto" w:fill="auto"/>
          </w:tcPr>
          <w:p w:rsidR="00921A93" w:rsidRDefault="009D0EA7">
            <w:pPr>
              <w:pStyle w:val="tekst-pkt"/>
              <w:spacing w:before="120"/>
              <w:ind w:left="284"/>
              <w:rPr>
                <w:bCs w:val="0"/>
              </w:rPr>
            </w:pPr>
            <w:r>
              <w:rPr>
                <w:bCs w:val="0"/>
              </w:rPr>
              <w:t>Zoneinddeling og anden styring af udstyr (pir-følere mv.), som inviterer brugerne til energibesparende drift uden at det er til gene for det dag</w:t>
            </w:r>
            <w:r>
              <w:rPr>
                <w:bCs w:val="0"/>
              </w:rPr>
              <w:t>lige arbejde.</w:t>
            </w:r>
          </w:p>
        </w:tc>
        <w:tc>
          <w:tcPr>
            <w:tcW w:w="1276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3260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  <w:tc>
          <w:tcPr>
            <w:tcW w:w="2127" w:type="dxa"/>
            <w:shd w:val="clear" w:color="auto" w:fill="auto"/>
          </w:tcPr>
          <w:p w:rsidR="00921A93" w:rsidRDefault="00921A93">
            <w:pPr>
              <w:pStyle w:val="bd-tekst"/>
              <w:spacing w:before="120" w:after="0"/>
              <w:ind w:left="0"/>
              <w:rPr>
                <w:bCs w:val="0"/>
              </w:rPr>
            </w:pPr>
          </w:p>
        </w:tc>
      </w:tr>
      <w:bookmarkEnd w:id="19"/>
    </w:tbl>
    <w:p w:rsidR="00921A93" w:rsidRDefault="00921A93">
      <w:pPr>
        <w:pStyle w:val="bd-tekst"/>
      </w:pPr>
    </w:p>
    <w:sectPr w:rsidR="00921A93">
      <w:headerReference w:type="default" r:id="rId14"/>
      <w:footerReference w:type="default" r:id="rId15"/>
      <w:pgSz w:w="16840" w:h="11907" w:orient="landscape" w:code="9"/>
      <w:pgMar w:top="720" w:right="822" w:bottom="720" w:left="720" w:header="720" w:footer="432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</wne:acdManifest>
    <wne:toolbarData r:id="rId1"/>
  </wne:toolbars>
  <wne:acds>
    <wne:acd wne:argValue="AgBiAGQALQBvAHYAZQByAHMAawByAGkAZgB0AA==" wne:acdName="acd0" wne:fciIndexBasedOn="0065"/>
    <wne:acd wne:argValue="AgBiAGQALQBvAHYAZQByAHMAawByAGkAZgB0ACAAMQAwAA==" wne:acdName="acd1" wne:fciIndexBasedOn="0065"/>
    <wne:acd wne:argValue="AgBiAGQALQB0AGUAawBzAHQA" wne:acdName="acd2" wne:fciIndexBasedOn="0065"/>
    <wne:acd wne:argValue="AgBiAGQALQB0AGUAawBzAHQALQBpAG4AZAA=" wne:acdName="acd3" wne:fciIndexBasedOn="0065"/>
    <wne:acd wne:argValue="AgBiAGQALQB0AGUAawBzAHQALQBwAGsAdAA=" wne:acdName="acd4" wne:fciIndexBasedOn="0065"/>
    <wne:acd wne:argValue="AgB1AGsAcAAtAGIAZAAtAGkAbgBkAGUAeAA=" wne:acdName="acd5" wne:fciIndexBasedOn="0065"/>
    <wne:acd wne:argValue="AgB1AGsAcAAtAGIAZAAtAGQAZQBsAA==" wne:acdName="acd6" wne:fciIndexBasedOn="0065"/>
    <wne:acd wne:argValue="AgB1AGsAcAAtAGIAZAAtAHUAbgBkAGUAcgBkAGUAbAA=" wne:acdName="acd7" wne:fciIndexBasedOn="0065"/>
    <wne:acd wne:argValue="AgB1AGsAcAAtAGIAZAAtACUA" wne:acdName="acd8" wne:fciIndexBasedOn="0065"/>
    <wne:acd wne:argValue="AgB1AGsAcAAtAGIAZAAtAGsAbwBuAHQAcgBvAGwA" wne:acdName="acd9" wne:fciIndexBasedOn="0065"/>
    <wne:acd wne:argValue="AgB0AGUAawBzAHQALQBvAHYAZQByAA==" wne:acdName="acd10" wne:fciIndexBasedOn="0065"/>
    <wne:acd wne:argValue="AgB0AGUAawBzAHQA" wne:acdName="acd11" wne:fciIndexBasedOn="0065"/>
    <wne:acd wne:argValue="AgB0AGUAawBzAHQALQBwAGsAdAA=" wne:acdName="acd1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A93" w:rsidRDefault="009D0EA7">
      <w:r>
        <w:separator/>
      </w:r>
    </w:p>
  </w:endnote>
  <w:endnote w:type="continuationSeparator" w:id="0">
    <w:p w:rsidR="00921A93" w:rsidRDefault="009D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Ligh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2138981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921A93" w:rsidRDefault="009D0EA7">
            <w:pPr>
              <w:pStyle w:val="Sidefod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Side </w:t>
            </w:r>
            <w:r>
              <w:rPr>
                <w:b/>
                <w:sz w:val="16"/>
                <w:szCs w:val="16"/>
              </w:rPr>
              <w:fldChar w:fldCharType="begin"/>
            </w:r>
            <w:r>
              <w:rPr>
                <w:b/>
                <w:sz w:val="16"/>
                <w:szCs w:val="16"/>
              </w:rPr>
              <w:instrText xml:space="preserve"> PAGE </w:instrText>
            </w:r>
            <w:r>
              <w:rPr>
                <w:b/>
                <w:sz w:val="16"/>
                <w:szCs w:val="16"/>
              </w:rPr>
              <w:fldChar w:fldCharType="separate"/>
            </w:r>
            <w:r w:rsidR="000E7051">
              <w:rPr>
                <w:b/>
                <w:noProof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af </w:t>
            </w:r>
            <w:r>
              <w:rPr>
                <w:b/>
                <w:sz w:val="16"/>
                <w:szCs w:val="16"/>
              </w:rPr>
              <w:fldChar w:fldCharType="begin"/>
            </w:r>
            <w:r>
              <w:rPr>
                <w:b/>
                <w:sz w:val="16"/>
                <w:szCs w:val="16"/>
              </w:rPr>
              <w:instrText xml:space="preserve"> NUMPAGES  </w:instrText>
            </w:r>
            <w:r>
              <w:rPr>
                <w:b/>
                <w:sz w:val="16"/>
                <w:szCs w:val="16"/>
              </w:rPr>
              <w:fldChar w:fldCharType="separate"/>
            </w:r>
            <w:r w:rsidR="000E7051">
              <w:rPr>
                <w:b/>
                <w:noProof/>
                <w:sz w:val="16"/>
                <w:szCs w:val="16"/>
              </w:rPr>
              <w:t>26</w:t>
            </w:r>
            <w:r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921A93" w:rsidRDefault="00921A93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A93" w:rsidRDefault="009D0EA7">
      <w:r>
        <w:separator/>
      </w:r>
    </w:p>
  </w:footnote>
  <w:footnote w:type="continuationSeparator" w:id="0">
    <w:p w:rsidR="00921A93" w:rsidRDefault="009D0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A93" w:rsidRDefault="009D0EA7">
    <w:pPr>
      <w:tabs>
        <w:tab w:val="left" w:pos="13750"/>
      </w:tabs>
      <w:rPr>
        <w:rFonts w:cs="Arial"/>
        <w:sz w:val="16"/>
        <w:szCs w:val="16"/>
      </w:rPr>
    </w:pPr>
    <w:r>
      <w:rPr>
        <w:rFonts w:cs="Arial"/>
        <w:bCs/>
        <w:spacing w:val="2"/>
        <w:sz w:val="16"/>
        <w:szCs w:val="16"/>
      </w:rPr>
      <w:t>KRAV OG ANBEFALINGER TIL LABORATORIEBYGGERI</w:t>
    </w:r>
    <w:r>
      <w:rPr>
        <w:rStyle w:val="Sidetal"/>
        <w:rFonts w:cs="Arial"/>
        <w:b/>
        <w:sz w:val="16"/>
        <w:szCs w:val="16"/>
      </w:rPr>
      <w:tab/>
    </w:r>
    <w:r>
      <w:rPr>
        <w:rStyle w:val="Sidetal"/>
        <w:rFonts w:cs="Arial"/>
        <w:b/>
        <w:sz w:val="16"/>
        <w:szCs w:val="16"/>
      </w:rPr>
      <w:tab/>
    </w:r>
    <w:r>
      <w:rPr>
        <w:rStyle w:val="Sidetal"/>
        <w:rFonts w:cs="Arial"/>
        <w:b/>
        <w:sz w:val="16"/>
        <w:szCs w:val="16"/>
      </w:rPr>
      <w:tab/>
    </w:r>
    <w:r>
      <w:rPr>
        <w:rFonts w:cs="Arial"/>
        <w:spacing w:val="2"/>
        <w:sz w:val="16"/>
        <w:szCs w:val="16"/>
      </w:rPr>
      <w:t>BILAG: TJEKSKEMA</w:t>
    </w:r>
  </w:p>
  <w:p w:rsidR="00921A93" w:rsidRDefault="00921A93">
    <w:pPr>
      <w:pStyle w:val="Sidehoved"/>
      <w:tabs>
        <w:tab w:val="clear" w:pos="1560"/>
        <w:tab w:val="clear" w:pos="6946"/>
        <w:tab w:val="clear" w:pos="9072"/>
        <w:tab w:val="left" w:pos="0"/>
        <w:tab w:val="right" w:pos="9639"/>
      </w:tabs>
      <w:ind w:left="0"/>
      <w:jc w:val="both"/>
      <w:rPr>
        <w:rFonts w:cs="Arial"/>
        <w:spacing w:val="2"/>
        <w:sz w:val="16"/>
        <w:szCs w:val="16"/>
      </w:rPr>
    </w:pPr>
  </w:p>
  <w:tbl>
    <w:tblPr>
      <w:tblStyle w:val="Tabel-Gitter"/>
      <w:tblW w:w="0" w:type="auto"/>
      <w:tblInd w:w="108" w:type="dxa"/>
      <w:tblLook w:val="04A0" w:firstRow="1" w:lastRow="0" w:firstColumn="1" w:lastColumn="0" w:noHBand="0" w:noVBand="1"/>
    </w:tblPr>
    <w:tblGrid>
      <w:gridCol w:w="7654"/>
      <w:gridCol w:w="7655"/>
    </w:tblGrid>
    <w:tr w:rsidR="00921A93">
      <w:tc>
        <w:tcPr>
          <w:tcW w:w="7654" w:type="dxa"/>
        </w:tcPr>
        <w:p w:rsidR="00921A93" w:rsidRDefault="009D0EA7">
          <w:pPr>
            <w:pStyle w:val="Sidehoved"/>
            <w:tabs>
              <w:tab w:val="clear" w:pos="1560"/>
              <w:tab w:val="clear" w:pos="6946"/>
              <w:tab w:val="clear" w:pos="9072"/>
              <w:tab w:val="left" w:pos="0"/>
              <w:tab w:val="right" w:pos="9639"/>
            </w:tabs>
            <w:ind w:left="0"/>
            <w:jc w:val="both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Projektnummer</w:t>
          </w:r>
        </w:p>
      </w:tc>
      <w:tc>
        <w:tcPr>
          <w:tcW w:w="7655" w:type="dxa"/>
        </w:tcPr>
        <w:p w:rsidR="00921A93" w:rsidRDefault="009D0EA7">
          <w:pPr>
            <w:pStyle w:val="Sidehoved"/>
            <w:tabs>
              <w:tab w:val="clear" w:pos="1560"/>
              <w:tab w:val="clear" w:pos="6946"/>
              <w:tab w:val="clear" w:pos="9072"/>
              <w:tab w:val="left" w:pos="0"/>
              <w:tab w:val="right" w:pos="9639"/>
            </w:tabs>
            <w:ind w:left="0"/>
            <w:jc w:val="both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Fase</w:t>
          </w:r>
        </w:p>
      </w:tc>
    </w:tr>
    <w:tr w:rsidR="00921A93">
      <w:tc>
        <w:tcPr>
          <w:tcW w:w="7654" w:type="dxa"/>
        </w:tcPr>
        <w:p w:rsidR="00921A93" w:rsidRDefault="009D0EA7">
          <w:pPr>
            <w:pStyle w:val="Sidehoved"/>
            <w:tabs>
              <w:tab w:val="clear" w:pos="1560"/>
              <w:tab w:val="clear" w:pos="6946"/>
              <w:tab w:val="clear" w:pos="9072"/>
              <w:tab w:val="left" w:pos="0"/>
              <w:tab w:val="right" w:pos="9639"/>
            </w:tabs>
            <w:ind w:left="0"/>
            <w:jc w:val="both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Projekt</w:t>
          </w:r>
        </w:p>
      </w:tc>
      <w:tc>
        <w:tcPr>
          <w:tcW w:w="7655" w:type="dxa"/>
        </w:tcPr>
        <w:p w:rsidR="00921A93" w:rsidRDefault="009D0EA7">
          <w:pPr>
            <w:pStyle w:val="Sidehoved"/>
            <w:tabs>
              <w:tab w:val="clear" w:pos="1560"/>
              <w:tab w:val="clear" w:pos="6946"/>
              <w:tab w:val="clear" w:pos="9072"/>
              <w:tab w:val="left" w:pos="0"/>
              <w:tab w:val="right" w:pos="9639"/>
            </w:tabs>
            <w:ind w:left="0"/>
            <w:jc w:val="both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Tjekskema udfyldt (dato, initialer)</w:t>
          </w:r>
        </w:p>
      </w:tc>
    </w:tr>
    <w:tr w:rsidR="00921A93">
      <w:tc>
        <w:tcPr>
          <w:tcW w:w="7654" w:type="dxa"/>
        </w:tcPr>
        <w:p w:rsidR="00921A93" w:rsidRDefault="009D0EA7">
          <w:pPr>
            <w:pStyle w:val="Sidehoved"/>
            <w:tabs>
              <w:tab w:val="clear" w:pos="1560"/>
              <w:tab w:val="clear" w:pos="6946"/>
              <w:tab w:val="clear" w:pos="9072"/>
              <w:tab w:val="left" w:pos="0"/>
              <w:tab w:val="right" w:pos="9639"/>
            </w:tabs>
            <w:ind w:left="0"/>
            <w:jc w:val="both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BYGST projektleder (navn, initialer)</w:t>
          </w:r>
        </w:p>
      </w:tc>
      <w:tc>
        <w:tcPr>
          <w:tcW w:w="7655" w:type="dxa"/>
        </w:tcPr>
        <w:p w:rsidR="00921A93" w:rsidRDefault="009D0EA7">
          <w:pPr>
            <w:pStyle w:val="Sidehoved"/>
            <w:tabs>
              <w:tab w:val="clear" w:pos="1560"/>
              <w:tab w:val="clear" w:pos="6946"/>
              <w:tab w:val="clear" w:pos="9072"/>
              <w:tab w:val="left" w:pos="0"/>
              <w:tab w:val="right" w:pos="9639"/>
            </w:tabs>
            <w:ind w:left="0"/>
            <w:jc w:val="both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 xml:space="preserve">BYGST status (dato, initialer) </w:t>
          </w:r>
        </w:p>
      </w:tc>
    </w:tr>
    <w:tr w:rsidR="00921A93">
      <w:tc>
        <w:tcPr>
          <w:tcW w:w="7654" w:type="dxa"/>
        </w:tcPr>
        <w:p w:rsidR="00921A93" w:rsidRDefault="009D0EA7">
          <w:pPr>
            <w:pStyle w:val="Sidehoved"/>
            <w:tabs>
              <w:tab w:val="clear" w:pos="1560"/>
              <w:tab w:val="clear" w:pos="6946"/>
              <w:tab w:val="clear" w:pos="9072"/>
              <w:tab w:val="left" w:pos="0"/>
              <w:tab w:val="right" w:pos="9639"/>
            </w:tabs>
            <w:ind w:left="0"/>
            <w:jc w:val="both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 xml:space="preserve">Rådgiverprojektleder (navn, </w:t>
          </w:r>
          <w:r>
            <w:rPr>
              <w:rFonts w:cs="Arial"/>
              <w:sz w:val="16"/>
            </w:rPr>
            <w:t>initialer)</w:t>
          </w:r>
        </w:p>
      </w:tc>
      <w:tc>
        <w:tcPr>
          <w:tcW w:w="7655" w:type="dxa"/>
        </w:tcPr>
        <w:p w:rsidR="00921A93" w:rsidRDefault="009D0EA7">
          <w:pPr>
            <w:pStyle w:val="Sidehoved"/>
            <w:tabs>
              <w:tab w:val="clear" w:pos="1560"/>
              <w:tab w:val="clear" w:pos="6946"/>
              <w:tab w:val="clear" w:pos="9072"/>
              <w:tab w:val="left" w:pos="0"/>
              <w:tab w:val="right" w:pos="9639"/>
            </w:tabs>
            <w:ind w:left="0"/>
            <w:jc w:val="both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Tjekskema revideret (dato, initialer)</w:t>
          </w:r>
        </w:p>
      </w:tc>
    </w:tr>
    <w:tr w:rsidR="00921A93">
      <w:tc>
        <w:tcPr>
          <w:tcW w:w="7654" w:type="dxa"/>
        </w:tcPr>
        <w:p w:rsidR="00921A93" w:rsidRDefault="009D0EA7">
          <w:pPr>
            <w:pStyle w:val="Sidehoved"/>
            <w:tabs>
              <w:tab w:val="clear" w:pos="1560"/>
              <w:tab w:val="clear" w:pos="6946"/>
              <w:tab w:val="clear" w:pos="9072"/>
              <w:tab w:val="left" w:pos="0"/>
              <w:tab w:val="right" w:pos="9639"/>
            </w:tabs>
            <w:ind w:left="0"/>
            <w:jc w:val="both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Evt. disciplinledere (navn, initialer)</w:t>
          </w:r>
        </w:p>
      </w:tc>
      <w:tc>
        <w:tcPr>
          <w:tcW w:w="7655" w:type="dxa"/>
        </w:tcPr>
        <w:p w:rsidR="00921A93" w:rsidRDefault="00921A93">
          <w:pPr>
            <w:pStyle w:val="Sidehoved"/>
            <w:tabs>
              <w:tab w:val="clear" w:pos="1560"/>
              <w:tab w:val="clear" w:pos="6946"/>
              <w:tab w:val="clear" w:pos="9072"/>
              <w:tab w:val="left" w:pos="0"/>
              <w:tab w:val="right" w:pos="9639"/>
            </w:tabs>
            <w:ind w:left="0"/>
            <w:jc w:val="both"/>
            <w:rPr>
              <w:rFonts w:cs="Arial"/>
              <w:sz w:val="16"/>
            </w:rPr>
          </w:pPr>
        </w:p>
      </w:tc>
    </w:tr>
  </w:tbl>
  <w:p w:rsidR="00921A93" w:rsidRDefault="00921A93">
    <w:pPr>
      <w:pStyle w:val="ukp-over"/>
    </w:pPr>
  </w:p>
  <w:p w:rsidR="00921A93" w:rsidRDefault="00921A93">
    <w:pPr>
      <w:pStyle w:val="ukp-ov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2B03"/>
    <w:multiLevelType w:val="hybridMultilevel"/>
    <w:tmpl w:val="A5B0E5B2"/>
    <w:lvl w:ilvl="0" w:tplc="725EF592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">
    <w:nsid w:val="0CFD7AD9"/>
    <w:multiLevelType w:val="multilevel"/>
    <w:tmpl w:val="700637C2"/>
    <w:styleLink w:val="CowiBulletList"/>
    <w:lvl w:ilvl="0">
      <w:start w:val="1"/>
      <w:numFmt w:val="bullet"/>
      <w:pStyle w:val="Opstilling-punkttegn"/>
      <w:lvlText w:val="•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</w:rPr>
    </w:lvl>
    <w:lvl w:ilvl="1">
      <w:start w:val="1"/>
      <w:numFmt w:val="bullet"/>
      <w:pStyle w:val="Opstilling-punkttegn2"/>
      <w:lvlText w:val="-"/>
      <w:lvlJc w:val="left"/>
      <w:pPr>
        <w:tabs>
          <w:tab w:val="num" w:pos="851"/>
        </w:tabs>
        <w:ind w:left="851" w:hanging="426"/>
      </w:pPr>
      <w:rPr>
        <w:rFonts w:ascii="Times New Roman" w:hAnsi="Times New Roman" w:hint="default"/>
      </w:rPr>
    </w:lvl>
    <w:lvl w:ilvl="2">
      <w:start w:val="1"/>
      <w:numFmt w:val="bullet"/>
      <w:pStyle w:val="Opstilling-punkttegn3"/>
      <w:lvlText w:val="-"/>
      <w:lvlJc w:val="left"/>
      <w:pPr>
        <w:tabs>
          <w:tab w:val="num" w:pos="1276"/>
        </w:tabs>
        <w:ind w:left="1276" w:hanging="425"/>
      </w:pPr>
      <w:rPr>
        <w:rFonts w:ascii="Times New Roman" w:hAnsi="Times New Roman" w:hint="default"/>
      </w:rPr>
    </w:lvl>
    <w:lvl w:ilvl="3">
      <w:start w:val="1"/>
      <w:numFmt w:val="bullet"/>
      <w:pStyle w:val="Opstilling-punkttegn4"/>
      <w:lvlText w:val="-"/>
      <w:lvlJc w:val="left"/>
      <w:pPr>
        <w:tabs>
          <w:tab w:val="num" w:pos="1701"/>
        </w:tabs>
        <w:ind w:left="1701" w:hanging="425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2">
    <w:nsid w:val="180E789A"/>
    <w:multiLevelType w:val="hybridMultilevel"/>
    <w:tmpl w:val="E4AAFB9C"/>
    <w:lvl w:ilvl="0" w:tplc="276CD254">
      <w:start w:val="1"/>
      <w:numFmt w:val="bullet"/>
      <w:pStyle w:val="tekst-pkt"/>
      <w:lvlText w:val=""/>
      <w:lvlJc w:val="left"/>
      <w:pPr>
        <w:tabs>
          <w:tab w:val="num" w:pos="4330"/>
        </w:tabs>
        <w:ind w:left="4253" w:hanging="283"/>
      </w:pPr>
      <w:rPr>
        <w:rFonts w:ascii="Symbol" w:hAnsi="Symbol" w:hint="default"/>
        <w:sz w:val="16"/>
      </w:rPr>
    </w:lvl>
    <w:lvl w:ilvl="1" w:tplc="0406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">
    <w:nsid w:val="198406E5"/>
    <w:multiLevelType w:val="hybridMultilevel"/>
    <w:tmpl w:val="69742122"/>
    <w:lvl w:ilvl="0" w:tplc="0406000F">
      <w:start w:val="1"/>
      <w:numFmt w:val="decimal"/>
      <w:lvlText w:val="%1."/>
      <w:lvlJc w:val="left"/>
      <w:pPr>
        <w:ind w:left="2705" w:hanging="360"/>
      </w:pPr>
    </w:lvl>
    <w:lvl w:ilvl="1" w:tplc="04060019" w:tentative="1">
      <w:start w:val="1"/>
      <w:numFmt w:val="lowerLetter"/>
      <w:lvlText w:val="%2."/>
      <w:lvlJc w:val="left"/>
      <w:pPr>
        <w:ind w:left="3425" w:hanging="360"/>
      </w:pPr>
    </w:lvl>
    <w:lvl w:ilvl="2" w:tplc="0406001B" w:tentative="1">
      <w:start w:val="1"/>
      <w:numFmt w:val="lowerRoman"/>
      <w:lvlText w:val="%3."/>
      <w:lvlJc w:val="right"/>
      <w:pPr>
        <w:ind w:left="4145" w:hanging="180"/>
      </w:pPr>
    </w:lvl>
    <w:lvl w:ilvl="3" w:tplc="0406000F" w:tentative="1">
      <w:start w:val="1"/>
      <w:numFmt w:val="decimal"/>
      <w:lvlText w:val="%4."/>
      <w:lvlJc w:val="left"/>
      <w:pPr>
        <w:ind w:left="4865" w:hanging="360"/>
      </w:pPr>
    </w:lvl>
    <w:lvl w:ilvl="4" w:tplc="04060019" w:tentative="1">
      <w:start w:val="1"/>
      <w:numFmt w:val="lowerLetter"/>
      <w:lvlText w:val="%5."/>
      <w:lvlJc w:val="left"/>
      <w:pPr>
        <w:ind w:left="5585" w:hanging="360"/>
      </w:pPr>
    </w:lvl>
    <w:lvl w:ilvl="5" w:tplc="0406001B" w:tentative="1">
      <w:start w:val="1"/>
      <w:numFmt w:val="lowerRoman"/>
      <w:lvlText w:val="%6."/>
      <w:lvlJc w:val="right"/>
      <w:pPr>
        <w:ind w:left="6305" w:hanging="180"/>
      </w:pPr>
    </w:lvl>
    <w:lvl w:ilvl="6" w:tplc="0406000F" w:tentative="1">
      <w:start w:val="1"/>
      <w:numFmt w:val="decimal"/>
      <w:lvlText w:val="%7."/>
      <w:lvlJc w:val="left"/>
      <w:pPr>
        <w:ind w:left="7025" w:hanging="360"/>
      </w:pPr>
    </w:lvl>
    <w:lvl w:ilvl="7" w:tplc="04060019" w:tentative="1">
      <w:start w:val="1"/>
      <w:numFmt w:val="lowerLetter"/>
      <w:lvlText w:val="%8."/>
      <w:lvlJc w:val="left"/>
      <w:pPr>
        <w:ind w:left="7745" w:hanging="360"/>
      </w:pPr>
    </w:lvl>
    <w:lvl w:ilvl="8" w:tplc="040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4">
    <w:nsid w:val="1A1A7E9E"/>
    <w:multiLevelType w:val="hybridMultilevel"/>
    <w:tmpl w:val="93AE1DCE"/>
    <w:lvl w:ilvl="0" w:tplc="0406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5">
    <w:nsid w:val="21B67648"/>
    <w:multiLevelType w:val="hybridMultilevel"/>
    <w:tmpl w:val="980816E8"/>
    <w:lvl w:ilvl="0" w:tplc="406A9B82">
      <w:start w:val="1"/>
      <w:numFmt w:val="bullet"/>
      <w:pStyle w:val="bd-overskrift10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  <w:color w:val="808080"/>
        <w:sz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522BFF"/>
    <w:multiLevelType w:val="hybridMultilevel"/>
    <w:tmpl w:val="8954CD10"/>
    <w:lvl w:ilvl="0" w:tplc="22BAAFA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F23349"/>
    <w:multiLevelType w:val="multilevel"/>
    <w:tmpl w:val="EC263464"/>
    <w:lvl w:ilvl="0">
      <w:start w:val="2"/>
      <w:numFmt w:val="decimal"/>
      <w:lvlText w:val="%1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1">
      <w:start w:val="1"/>
      <w:numFmt w:val="decimal"/>
      <w:pStyle w:val="Overskrift3"/>
      <w:lvlText w:val="%1.%2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2">
      <w:start w:val="1"/>
      <w:numFmt w:val="decimal"/>
      <w:pStyle w:val="Overskrift4"/>
      <w:lvlText w:val="%1.%2.%3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3">
      <w:start w:val="1"/>
      <w:numFmt w:val="decimal"/>
      <w:pStyle w:val="Overskrift5"/>
      <w:lvlText w:val="%1.%2.%3.%4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Restart w:val="3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354A119A"/>
    <w:multiLevelType w:val="multilevel"/>
    <w:tmpl w:val="F580C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486F2049"/>
    <w:multiLevelType w:val="hybridMultilevel"/>
    <w:tmpl w:val="A22E4678"/>
    <w:lvl w:ilvl="0" w:tplc="0406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0">
    <w:nsid w:val="71330E69"/>
    <w:multiLevelType w:val="hybridMultilevel"/>
    <w:tmpl w:val="F29CFCFC"/>
    <w:lvl w:ilvl="0" w:tplc="08090001">
      <w:start w:val="1"/>
      <w:numFmt w:val="bullet"/>
      <w:lvlText w:val=""/>
      <w:lvlJc w:val="left"/>
      <w:pPr>
        <w:tabs>
          <w:tab w:val="num" w:pos="2705"/>
        </w:tabs>
        <w:ind w:left="270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1">
    <w:nsid w:val="71C8439D"/>
    <w:multiLevelType w:val="hybridMultilevel"/>
    <w:tmpl w:val="3F760B80"/>
    <w:lvl w:ilvl="0" w:tplc="0406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2">
    <w:nsid w:val="7F151396"/>
    <w:multiLevelType w:val="hybridMultilevel"/>
    <w:tmpl w:val="3C062B72"/>
    <w:lvl w:ilvl="0" w:tplc="04090003">
      <w:start w:val="1"/>
      <w:numFmt w:val="bullet"/>
      <w:lvlText w:val="o"/>
      <w:lvlJc w:val="left"/>
      <w:pPr>
        <w:ind w:left="2705" w:hanging="360"/>
      </w:pPr>
      <w:rPr>
        <w:rFonts w:ascii="Courier New" w:hAnsi="Courier New" w:hint="default"/>
      </w:rPr>
    </w:lvl>
    <w:lvl w:ilvl="1" w:tplc="0406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3">
    <w:nsid w:val="7FB816E8"/>
    <w:multiLevelType w:val="hybridMultilevel"/>
    <w:tmpl w:val="C668F928"/>
    <w:lvl w:ilvl="0" w:tplc="0CD49DB6">
      <w:start w:val="1"/>
      <w:numFmt w:val="bullet"/>
      <w:pStyle w:val="BD-punk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  <w:color w:val="808080"/>
        <w:sz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4276"/>
        </w:tabs>
        <w:ind w:left="4276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4996"/>
        </w:tabs>
        <w:ind w:left="499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5716"/>
        </w:tabs>
        <w:ind w:left="571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6436"/>
        </w:tabs>
        <w:ind w:left="6436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7156"/>
        </w:tabs>
        <w:ind w:left="715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7876"/>
        </w:tabs>
        <w:ind w:left="787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8596"/>
        </w:tabs>
        <w:ind w:left="8596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9316"/>
        </w:tabs>
        <w:ind w:left="9316" w:hanging="360"/>
      </w:pPr>
      <w:rPr>
        <w:rFonts w:ascii="Wingdings" w:hAnsi="Wingdings" w:hint="default"/>
      </w:rPr>
    </w:lvl>
  </w:abstractNum>
  <w:abstractNum w:abstractNumId="14">
    <w:nsid w:val="7FC4657D"/>
    <w:multiLevelType w:val="hybridMultilevel"/>
    <w:tmpl w:val="8A1CCB26"/>
    <w:lvl w:ilvl="0" w:tplc="014E50A0">
      <w:numFmt w:val="bullet"/>
      <w:lvlText w:val="•"/>
      <w:lvlJc w:val="left"/>
      <w:pPr>
        <w:ind w:left="4265" w:hanging="2280"/>
      </w:pPr>
      <w:rPr>
        <w:rFonts w:ascii="Arial" w:eastAsia="SimSu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13"/>
  </w:num>
  <w:num w:numId="5">
    <w:abstractNumId w:val="2"/>
  </w:num>
  <w:num w:numId="6">
    <w:abstractNumId w:val="5"/>
  </w:num>
  <w:num w:numId="7">
    <w:abstractNumId w:val="1"/>
  </w:num>
  <w:num w:numId="8">
    <w:abstractNumId w:val="10"/>
  </w:num>
  <w:num w:numId="9">
    <w:abstractNumId w:val="0"/>
  </w:num>
  <w:num w:numId="10">
    <w:abstractNumId w:val="6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4"/>
  </w:num>
  <w:num w:numId="16">
    <w:abstractNumId w:val="11"/>
  </w:num>
  <w:num w:numId="17">
    <w:abstractNumId w:val="9"/>
  </w:num>
  <w:num w:numId="18">
    <w:abstractNumId w:val="4"/>
  </w:num>
  <w:num w:numId="19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PostScriptOverText/>
  <w:printFractionalCharacterWidth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35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1A93"/>
    <w:rsid w:val="000E7051"/>
    <w:rsid w:val="005C5242"/>
    <w:rsid w:val="00921A93"/>
    <w:rsid w:val="009D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5" w:uiPriority="39"/>
    <w:lsdException w:name="toc 6" w:uiPriority="3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Overskrift1">
    <w:name w:val="heading 1"/>
    <w:next w:val="tekst"/>
    <w:qFormat/>
    <w:pPr>
      <w:keepNext/>
      <w:pageBreakBefore/>
      <w:tabs>
        <w:tab w:val="left" w:pos="3119"/>
      </w:tabs>
      <w:spacing w:after="240"/>
      <w:outlineLvl w:val="0"/>
    </w:pPr>
    <w:rPr>
      <w:b/>
      <w:sz w:val="24"/>
    </w:rPr>
  </w:style>
  <w:style w:type="paragraph" w:styleId="Overskrift2">
    <w:name w:val="heading 2"/>
    <w:basedOn w:val="Normal"/>
    <w:next w:val="Normal"/>
    <w:autoRedefine/>
    <w:qFormat/>
    <w:pPr>
      <w:keepNext/>
      <w:spacing w:before="240" w:after="60"/>
      <w:outlineLvl w:val="1"/>
    </w:pPr>
    <w:rPr>
      <w:rFonts w:cs="Arial"/>
      <w:b/>
      <w:spacing w:val="8"/>
      <w:sz w:val="24"/>
    </w:rPr>
  </w:style>
  <w:style w:type="paragraph" w:styleId="Overskrift3">
    <w:name w:val="heading 3"/>
    <w:next w:val="tekst"/>
    <w:qFormat/>
    <w:pPr>
      <w:keepNext/>
      <w:numPr>
        <w:ilvl w:val="1"/>
        <w:numId w:val="1"/>
      </w:numPr>
      <w:spacing w:before="180"/>
      <w:outlineLvl w:val="2"/>
    </w:pPr>
    <w:rPr>
      <w:rFonts w:ascii="Arial" w:hAnsi="Arial" w:cs="Arial"/>
      <w:b/>
      <w:caps/>
      <w:snapToGrid w:val="0"/>
      <w:spacing w:val="4"/>
    </w:rPr>
  </w:style>
  <w:style w:type="paragraph" w:styleId="Overskrift4">
    <w:name w:val="heading 4"/>
    <w:next w:val="tekst"/>
    <w:qFormat/>
    <w:pPr>
      <w:keepNext/>
      <w:numPr>
        <w:ilvl w:val="2"/>
        <w:numId w:val="2"/>
      </w:numPr>
      <w:tabs>
        <w:tab w:val="right" w:pos="9639"/>
      </w:tabs>
      <w:spacing w:before="240"/>
      <w:outlineLvl w:val="3"/>
    </w:pPr>
    <w:rPr>
      <w:rFonts w:ascii="Arial" w:hAnsi="Arial" w:cs="Arial"/>
      <w:b/>
      <w:snapToGrid w:val="0"/>
      <w:spacing w:val="-2"/>
    </w:rPr>
  </w:style>
  <w:style w:type="paragraph" w:styleId="Overskrift5">
    <w:name w:val="heading 5"/>
    <w:basedOn w:val="Normal"/>
    <w:next w:val="Normal"/>
    <w:qFormat/>
    <w:pPr>
      <w:keepNext/>
      <w:numPr>
        <w:ilvl w:val="3"/>
        <w:numId w:val="3"/>
      </w:numPr>
      <w:spacing w:before="240"/>
      <w:outlineLvl w:val="4"/>
    </w:pPr>
    <w:rPr>
      <w:rFonts w:cs="Arial"/>
      <w:b/>
      <w:color w:val="000000"/>
      <w:spacing w:val="-2"/>
    </w:rPr>
  </w:style>
  <w:style w:type="paragraph" w:styleId="Overskrift6">
    <w:name w:val="heading 6"/>
    <w:next w:val="tekst"/>
    <w:qFormat/>
    <w:pPr>
      <w:keepNext/>
      <w:spacing w:before="120" w:after="40"/>
      <w:ind w:left="1985"/>
      <w:outlineLvl w:val="5"/>
    </w:pPr>
    <w:rPr>
      <w:rFonts w:ascii="Arial" w:hAnsi="Arial" w:cs="Arial"/>
      <w:b/>
    </w:rPr>
  </w:style>
  <w:style w:type="paragraph" w:styleId="Overskrift7">
    <w:name w:val="heading 7"/>
    <w:basedOn w:val="Normal"/>
    <w:next w:val="Normal"/>
    <w:qFormat/>
    <w:pPr>
      <w:keepNext/>
      <w:tabs>
        <w:tab w:val="left" w:pos="1985"/>
        <w:tab w:val="left" w:pos="3828"/>
      </w:tabs>
      <w:spacing w:before="120" w:after="40"/>
      <w:outlineLvl w:val="6"/>
    </w:pPr>
    <w:rPr>
      <w:spacing w:val="-2"/>
    </w:rPr>
  </w:style>
  <w:style w:type="paragraph" w:styleId="Overskrift8">
    <w:name w:val="heading 8"/>
    <w:basedOn w:val="Overskrift2"/>
    <w:next w:val="Overskrift9"/>
    <w:qFormat/>
    <w:pPr>
      <w:pageBreakBefore/>
      <w:tabs>
        <w:tab w:val="left" w:pos="567"/>
      </w:tabs>
      <w:spacing w:before="0" w:after="100" w:afterAutospacing="1"/>
      <w:outlineLvl w:val="7"/>
    </w:pPr>
    <w:rPr>
      <w:b w:val="0"/>
      <w:sz w:val="20"/>
    </w:rPr>
  </w:style>
  <w:style w:type="paragraph" w:styleId="Overskrift9">
    <w:name w:val="heading 9"/>
    <w:next w:val="Normal"/>
    <w:qFormat/>
    <w:pPr>
      <w:pageBreakBefore/>
      <w:spacing w:before="60" w:after="60"/>
      <w:ind w:left="567"/>
      <w:outlineLvl w:val="8"/>
    </w:pPr>
    <w:rPr>
      <w:rFonts w:ascii="Arial" w:hAnsi="Arial"/>
      <w:b/>
      <w:bCs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kst">
    <w:name w:val="tekst"/>
    <w:autoRedefine/>
    <w:pPr>
      <w:spacing w:before="80" w:after="40"/>
      <w:ind w:left="1985"/>
    </w:pPr>
    <w:rPr>
      <w:rFonts w:ascii="Arial" w:hAnsi="Arial" w:cs="Arial"/>
      <w:bCs/>
      <w:iCs/>
      <w:snapToGrid w:val="0"/>
    </w:rPr>
  </w:style>
  <w:style w:type="paragraph" w:customStyle="1" w:styleId="bd-tekst">
    <w:name w:val="bd-tekst"/>
    <w:link w:val="bd-tekstChar"/>
    <w:pPr>
      <w:tabs>
        <w:tab w:val="left" w:pos="1985"/>
        <w:tab w:val="left" w:pos="4253"/>
        <w:tab w:val="left" w:pos="5103"/>
        <w:tab w:val="left" w:pos="6379"/>
      </w:tabs>
      <w:spacing w:after="60"/>
      <w:ind w:left="1985"/>
    </w:pPr>
    <w:rPr>
      <w:rFonts w:ascii="Arial" w:eastAsia="SimSun" w:hAnsi="Arial" w:cs="Arial"/>
      <w:bCs/>
      <w:color w:val="000000"/>
      <w:spacing w:val="-2"/>
      <w:lang w:eastAsia="zh-CN"/>
    </w:rPr>
  </w:style>
  <w:style w:type="paragraph" w:styleId="Sidehoved">
    <w:name w:val="header"/>
    <w:basedOn w:val="Normal"/>
    <w:link w:val="SidehovedTegn"/>
    <w:uiPriority w:val="99"/>
    <w:pPr>
      <w:tabs>
        <w:tab w:val="left" w:pos="1560"/>
        <w:tab w:val="left" w:pos="6946"/>
        <w:tab w:val="right" w:pos="9072"/>
      </w:tabs>
      <w:ind w:left="1560"/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styleId="Indholdsfortegnelse1">
    <w:name w:val="toc 1"/>
    <w:basedOn w:val="Normal"/>
    <w:next w:val="Normal"/>
    <w:autoRedefine/>
    <w:uiPriority w:val="39"/>
    <w:pPr>
      <w:keepNext/>
      <w:tabs>
        <w:tab w:val="left" w:pos="1985"/>
        <w:tab w:val="right" w:leader="dot" w:pos="9639"/>
      </w:tabs>
      <w:spacing w:before="240"/>
      <w:ind w:left="1701"/>
    </w:pPr>
    <w:rPr>
      <w:b/>
      <w:noProof/>
      <w:spacing w:val="4"/>
      <w:sz w:val="22"/>
    </w:rPr>
  </w:style>
  <w:style w:type="paragraph" w:styleId="Indholdsfortegnelse2">
    <w:name w:val="toc 2"/>
    <w:next w:val="Normal"/>
    <w:autoRedefine/>
    <w:uiPriority w:val="39"/>
    <w:pPr>
      <w:keepNext/>
      <w:tabs>
        <w:tab w:val="left" w:pos="2410"/>
        <w:tab w:val="right" w:leader="dot" w:pos="9639"/>
      </w:tabs>
      <w:spacing w:before="120"/>
      <w:ind w:left="1985"/>
    </w:pPr>
    <w:rPr>
      <w:rFonts w:ascii="Arial" w:hAnsi="Arial" w:cs="Arial"/>
      <w:noProof/>
      <w:szCs w:val="24"/>
    </w:rPr>
  </w:style>
  <w:style w:type="paragraph" w:styleId="Indholdsfortegnelse3">
    <w:name w:val="toc 3"/>
    <w:basedOn w:val="Normal"/>
    <w:next w:val="Normal"/>
    <w:autoRedefine/>
    <w:semiHidden/>
    <w:pPr>
      <w:tabs>
        <w:tab w:val="left" w:pos="2410"/>
        <w:tab w:val="left" w:pos="3119"/>
        <w:tab w:val="right" w:leader="dot" w:pos="9639"/>
      </w:tabs>
      <w:ind w:left="2410"/>
    </w:pPr>
    <w:rPr>
      <w:rFonts w:cs="Arial"/>
      <w:noProof/>
      <w:szCs w:val="18"/>
    </w:rPr>
  </w:style>
  <w:style w:type="paragraph" w:styleId="Indholdsfortegnelse4">
    <w:name w:val="toc 4"/>
    <w:basedOn w:val="Normal"/>
    <w:next w:val="Normal"/>
    <w:autoRedefine/>
    <w:semiHidden/>
    <w:pPr>
      <w:tabs>
        <w:tab w:val="left" w:pos="3828"/>
        <w:tab w:val="right" w:leader="dot" w:pos="9639"/>
      </w:tabs>
      <w:ind w:left="3119"/>
    </w:pPr>
    <w:rPr>
      <w:noProof/>
      <w:szCs w:val="18"/>
    </w:rPr>
  </w:style>
  <w:style w:type="paragraph" w:styleId="Indholdsfortegnelse5">
    <w:name w:val="toc 5"/>
    <w:basedOn w:val="Normal"/>
    <w:next w:val="Normal"/>
    <w:autoRedefine/>
    <w:uiPriority w:val="39"/>
    <w:pPr>
      <w:keepNext/>
      <w:tabs>
        <w:tab w:val="left" w:pos="2835"/>
        <w:tab w:val="right" w:leader="dot" w:pos="9639"/>
      </w:tabs>
      <w:spacing w:before="120"/>
      <w:ind w:left="1985"/>
    </w:pPr>
    <w:rPr>
      <w:b/>
      <w:bCs/>
      <w:noProof/>
      <w:spacing w:val="-2"/>
      <w:szCs w:val="22"/>
    </w:rPr>
  </w:style>
  <w:style w:type="paragraph" w:customStyle="1" w:styleId="bd-kontrol">
    <w:name w:val="bd-kontrol"/>
    <w:autoRedefine/>
    <w:pPr>
      <w:spacing w:before="120"/>
      <w:ind w:left="57"/>
    </w:pPr>
    <w:rPr>
      <w:rFonts w:ascii="Arial" w:hAnsi="Arial"/>
      <w:snapToGrid w:val="0"/>
      <w:color w:val="000000"/>
      <w:sz w:val="18"/>
    </w:rPr>
  </w:style>
  <w:style w:type="paragraph" w:styleId="Indholdsfortegnelse6">
    <w:name w:val="toc 6"/>
    <w:basedOn w:val="Normal"/>
    <w:next w:val="Normal"/>
    <w:autoRedefine/>
    <w:uiPriority w:val="39"/>
    <w:pPr>
      <w:tabs>
        <w:tab w:val="left" w:pos="2977"/>
        <w:tab w:val="right" w:leader="dot" w:pos="9639"/>
      </w:tabs>
      <w:spacing w:before="80"/>
      <w:ind w:left="1985"/>
    </w:pPr>
    <w:rPr>
      <w:rFonts w:cs="Arial"/>
      <w:noProof/>
      <w:spacing w:val="-2"/>
    </w:rPr>
  </w:style>
  <w:style w:type="paragraph" w:styleId="Indholdsfortegnelse7">
    <w:name w:val="toc 7"/>
    <w:next w:val="Normal"/>
    <w:autoRedefine/>
    <w:semiHidden/>
    <w:pPr>
      <w:keepNext/>
      <w:tabs>
        <w:tab w:val="right" w:leader="dot" w:pos="9072"/>
      </w:tabs>
      <w:spacing w:before="160"/>
      <w:ind w:left="1276"/>
    </w:pPr>
    <w:rPr>
      <w:rFonts w:ascii="Arial" w:hAnsi="Arial" w:cs="Arial"/>
      <w:b/>
      <w:caps/>
      <w:noProof/>
      <w:spacing w:val="6"/>
      <w:sz w:val="18"/>
      <w:szCs w:val="22"/>
    </w:rPr>
  </w:style>
  <w:style w:type="paragraph" w:styleId="Indholdsfortegnelse8">
    <w:name w:val="toc 8"/>
    <w:next w:val="Normal"/>
    <w:autoRedefine/>
    <w:semiHidden/>
    <w:pPr>
      <w:tabs>
        <w:tab w:val="left" w:pos="2127"/>
        <w:tab w:val="right" w:leader="dot" w:pos="9072"/>
      </w:tabs>
      <w:spacing w:before="40" w:after="40"/>
      <w:ind w:left="1276"/>
    </w:pPr>
    <w:rPr>
      <w:rFonts w:ascii="Arial" w:hAnsi="Arial" w:cs="Arial"/>
      <w:noProof/>
      <w:sz w:val="18"/>
      <w:szCs w:val="24"/>
    </w:rPr>
  </w:style>
  <w:style w:type="paragraph" w:styleId="Indholdsfortegnelse9">
    <w:name w:val="toc 9"/>
    <w:basedOn w:val="Normal"/>
    <w:next w:val="Normal"/>
    <w:autoRedefine/>
    <w:semiHidden/>
    <w:pPr>
      <w:ind w:left="1760"/>
    </w:pPr>
    <w:rPr>
      <w:rFonts w:ascii="Arial Narrow" w:hAnsi="Arial Narrow"/>
      <w:spacing w:val="-2"/>
      <w:sz w:val="22"/>
    </w:rPr>
  </w:style>
  <w:style w:type="paragraph" w:customStyle="1" w:styleId="tekst-over">
    <w:name w:val="tekst-over"/>
    <w:basedOn w:val="tekst"/>
    <w:next w:val="tekst"/>
    <w:autoRedefine/>
    <w:pPr>
      <w:keepNext/>
      <w:spacing w:before="120" w:after="0"/>
    </w:pPr>
    <w:rPr>
      <w:b/>
      <w:bCs w:val="0"/>
      <w:sz w:val="18"/>
    </w:rPr>
  </w:style>
  <w:style w:type="paragraph" w:customStyle="1" w:styleId="bd-tekst-over">
    <w:name w:val="bd-tekst-over"/>
    <w:basedOn w:val="tekst-over"/>
    <w:next w:val="bd-tekst"/>
    <w:autoRedefine/>
    <w:pPr>
      <w:tabs>
        <w:tab w:val="left" w:pos="4536"/>
      </w:tabs>
      <w:spacing w:after="40"/>
    </w:pPr>
    <w:rPr>
      <w:b w:val="0"/>
      <w:bCs/>
      <w:u w:val="single"/>
    </w:rPr>
  </w:style>
  <w:style w:type="paragraph" w:customStyle="1" w:styleId="bd-tekst-ind">
    <w:name w:val="bd-tekst-ind"/>
    <w:basedOn w:val="bd-tekst"/>
    <w:autoRedefine/>
    <w:pPr>
      <w:tabs>
        <w:tab w:val="clear" w:pos="4253"/>
        <w:tab w:val="clear" w:pos="5103"/>
        <w:tab w:val="clear" w:pos="6379"/>
        <w:tab w:val="left" w:pos="2127"/>
        <w:tab w:val="left" w:pos="3969"/>
        <w:tab w:val="left" w:pos="5670"/>
      </w:tabs>
      <w:spacing w:after="40"/>
      <w:ind w:left="3970" w:hanging="1985"/>
    </w:pPr>
  </w:style>
  <w:style w:type="paragraph" w:customStyle="1" w:styleId="tekst-ind">
    <w:name w:val="tekst-ind"/>
    <w:basedOn w:val="tekst"/>
    <w:autoRedefine/>
    <w:pPr>
      <w:tabs>
        <w:tab w:val="left" w:pos="3969"/>
      </w:tabs>
      <w:ind w:left="3969" w:hanging="1984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BesgtHyperlink">
    <w:name w:val="FollowedHyperlink"/>
    <w:rPr>
      <w:color w:val="auto"/>
      <w:u w:val="none"/>
    </w:rPr>
  </w:style>
  <w:style w:type="paragraph" w:customStyle="1" w:styleId="BD-GRUPPE0">
    <w:name w:val="BD-GRUPPE0"/>
    <w:next w:val="BD-Navn0"/>
    <w:autoRedefine/>
    <w:pPr>
      <w:keepNext/>
      <w:tabs>
        <w:tab w:val="left" w:pos="567"/>
      </w:tabs>
      <w:spacing w:after="240"/>
    </w:pPr>
    <w:rPr>
      <w:rFonts w:ascii="Arial" w:hAnsi="Arial" w:cs="Arial"/>
      <w:b/>
      <w:bCs/>
      <w:caps/>
      <w:sz w:val="22"/>
    </w:rPr>
  </w:style>
  <w:style w:type="paragraph" w:customStyle="1" w:styleId="BD-Navn0">
    <w:name w:val="BD-Navn0"/>
    <w:basedOn w:val="BD-Navn"/>
    <w:next w:val="BD-punkt"/>
    <w:autoRedefine/>
    <w:pPr>
      <w:pageBreakBefore w:val="0"/>
      <w:tabs>
        <w:tab w:val="left" w:pos="7088"/>
        <w:tab w:val="left" w:pos="7371"/>
      </w:tabs>
    </w:pPr>
  </w:style>
  <w:style w:type="paragraph" w:customStyle="1" w:styleId="BD-Navn">
    <w:name w:val="BD-Navn"/>
    <w:next w:val="BD-punkt"/>
    <w:autoRedefine/>
    <w:pPr>
      <w:keepNext/>
      <w:pageBreakBefore/>
      <w:tabs>
        <w:tab w:val="left" w:pos="2977"/>
        <w:tab w:val="left" w:pos="3402"/>
      </w:tabs>
      <w:spacing w:after="120"/>
      <w:ind w:left="2977" w:hanging="992"/>
    </w:pPr>
    <w:rPr>
      <w:rFonts w:ascii="Arial" w:hAnsi="Arial" w:cs="Arial"/>
      <w:b/>
      <w:bCs/>
      <w:sz w:val="22"/>
      <w:szCs w:val="22"/>
    </w:rPr>
  </w:style>
  <w:style w:type="paragraph" w:customStyle="1" w:styleId="BD-punkt">
    <w:name w:val="BD-punkt"/>
    <w:next w:val="bd-overskrift"/>
    <w:autoRedefine/>
    <w:pPr>
      <w:keepNext/>
      <w:numPr>
        <w:numId w:val="4"/>
      </w:numPr>
      <w:pBdr>
        <w:bottom w:val="single" w:sz="4" w:space="1" w:color="808080"/>
      </w:pBdr>
      <w:tabs>
        <w:tab w:val="left" w:pos="1985"/>
      </w:tabs>
      <w:spacing w:before="120" w:after="60"/>
      <w:ind w:left="1985" w:hanging="284"/>
    </w:pPr>
    <w:rPr>
      <w:rFonts w:ascii="Arial" w:hAnsi="Arial"/>
      <w:b/>
      <w:caps/>
      <w:spacing w:val="10"/>
      <w:sz w:val="18"/>
    </w:rPr>
  </w:style>
  <w:style w:type="paragraph" w:customStyle="1" w:styleId="bd-overskrift">
    <w:name w:val="bd-overskrift"/>
    <w:basedOn w:val="bd-tekst"/>
    <w:next w:val="bd-tekst"/>
    <w:link w:val="bd-overskriftChar"/>
    <w:autoRedefine/>
    <w:pPr>
      <w:keepNext/>
      <w:spacing w:before="40" w:after="0"/>
    </w:pPr>
    <w:rPr>
      <w:bCs w:val="0"/>
    </w:rPr>
  </w:style>
  <w:style w:type="paragraph" w:customStyle="1" w:styleId="BD-GRUPPE">
    <w:name w:val="BD-GRUPPE"/>
    <w:basedOn w:val="BD-GRUPPE0"/>
    <w:next w:val="BD-Navn0"/>
    <w:autoRedefine/>
    <w:pPr>
      <w:pageBreakBefore/>
    </w:pPr>
  </w:style>
  <w:style w:type="paragraph" w:customStyle="1" w:styleId="bd-overskrift10">
    <w:name w:val="bd-overskrift 10"/>
    <w:basedOn w:val="bd-overskrift"/>
    <w:next w:val="bd-overskrift"/>
    <w:autoRedefine/>
    <w:pPr>
      <w:numPr>
        <w:numId w:val="6"/>
      </w:numPr>
      <w:tabs>
        <w:tab w:val="clear" w:pos="2203"/>
        <w:tab w:val="num" w:pos="1985"/>
      </w:tabs>
      <w:spacing w:before="0"/>
      <w:ind w:left="1985" w:hanging="142"/>
    </w:pPr>
  </w:style>
  <w:style w:type="paragraph" w:customStyle="1" w:styleId="bd-tekst-pkt">
    <w:name w:val="bd-tekst-pkt"/>
    <w:basedOn w:val="bd-tekst"/>
    <w:autoRedefine/>
    <w:pPr>
      <w:tabs>
        <w:tab w:val="num" w:pos="2155"/>
      </w:tabs>
      <w:spacing w:after="0"/>
      <w:ind w:left="2155" w:hanging="170"/>
    </w:pPr>
  </w:style>
  <w:style w:type="paragraph" w:customStyle="1" w:styleId="bd-tekst-pkt0">
    <w:name w:val="bd-tekst-pkt0"/>
    <w:basedOn w:val="bd-tekst-pkt"/>
    <w:autoRedefine/>
    <w:pPr>
      <w:tabs>
        <w:tab w:val="clear" w:pos="2155"/>
      </w:tabs>
      <w:spacing w:after="120"/>
      <w:ind w:left="1985" w:firstLine="0"/>
    </w:pPr>
  </w:style>
  <w:style w:type="paragraph" w:customStyle="1" w:styleId="tekst-pkt">
    <w:name w:val="tekst-pkt"/>
    <w:basedOn w:val="tekst"/>
    <w:autoRedefine/>
    <w:pPr>
      <w:numPr>
        <w:numId w:val="5"/>
      </w:numPr>
      <w:tabs>
        <w:tab w:val="clear" w:pos="4330"/>
        <w:tab w:val="left" w:pos="2268"/>
        <w:tab w:val="num" w:pos="5670"/>
      </w:tabs>
      <w:spacing w:before="0" w:after="0"/>
      <w:ind w:left="2269" w:hanging="284"/>
    </w:pPr>
  </w:style>
  <w:style w:type="paragraph" w:customStyle="1" w:styleId="bd-tekst-indrettes">
    <w:name w:val="bd-tekst-ind rettes"/>
    <w:basedOn w:val="bd-tekst-ind"/>
    <w:autoRedefine/>
    <w:rPr>
      <w:i/>
      <w:color w:val="FF00FF"/>
    </w:rPr>
  </w:style>
  <w:style w:type="paragraph" w:customStyle="1" w:styleId="bd-tekstrettes">
    <w:name w:val="bd-tekst rettes"/>
    <w:basedOn w:val="bd-tekst"/>
    <w:autoRedefine/>
    <w:rPr>
      <w:bCs w:val="0"/>
      <w:i/>
      <w:color w:val="FF00FF"/>
    </w:rPr>
  </w:style>
  <w:style w:type="paragraph" w:customStyle="1" w:styleId="BD-AFSNIT">
    <w:name w:val="BD-AFSNIT"/>
    <w:basedOn w:val="BD-GRUPPE"/>
    <w:next w:val="BD-GRUPPE0"/>
    <w:autoRedefine/>
    <w:rPr>
      <w:caps w:val="0"/>
      <w:sz w:val="28"/>
      <w:szCs w:val="28"/>
    </w:rPr>
  </w:style>
  <w:style w:type="paragraph" w:customStyle="1" w:styleId="tekst3">
    <w:name w:val="tekst3"/>
    <w:basedOn w:val="tekst"/>
    <w:autoRedefine/>
    <w:pPr>
      <w:tabs>
        <w:tab w:val="left" w:pos="2835"/>
      </w:tabs>
      <w:ind w:left="2835"/>
    </w:pPr>
  </w:style>
  <w:style w:type="paragraph" w:customStyle="1" w:styleId="ukp-bd-">
    <w:name w:val="ukp-bd-%"/>
    <w:basedOn w:val="ukp-bd-kontrol"/>
    <w:autoRedefine/>
    <w:pPr>
      <w:ind w:left="0" w:right="170"/>
      <w:jc w:val="right"/>
    </w:pPr>
  </w:style>
  <w:style w:type="paragraph" w:customStyle="1" w:styleId="ukp-bd-kontrol">
    <w:name w:val="ukp-bd-kontrol"/>
    <w:autoRedefine/>
    <w:pPr>
      <w:spacing w:before="60"/>
      <w:ind w:left="57"/>
    </w:pPr>
    <w:rPr>
      <w:rFonts w:ascii="Arial" w:hAnsi="Arial"/>
      <w:snapToGrid w:val="0"/>
      <w:color w:val="000000"/>
      <w:sz w:val="18"/>
    </w:rPr>
  </w:style>
  <w:style w:type="paragraph" w:customStyle="1" w:styleId="ukp-bd-del">
    <w:name w:val="ukp-bd-del"/>
    <w:next w:val="ukp-bd-underdel"/>
    <w:autoRedefine/>
    <w:pPr>
      <w:spacing w:before="60" w:after="40"/>
      <w:ind w:left="57"/>
    </w:pPr>
    <w:rPr>
      <w:rFonts w:ascii="Arial" w:hAnsi="Arial"/>
      <w:b/>
      <w:snapToGrid w:val="0"/>
      <w:color w:val="000000"/>
    </w:rPr>
  </w:style>
  <w:style w:type="paragraph" w:customStyle="1" w:styleId="ukp-bd-underdel">
    <w:name w:val="ukp-bd-underdel"/>
    <w:basedOn w:val="ukp-bd-del"/>
    <w:autoRedefine/>
    <w:pPr>
      <w:spacing w:before="0" w:after="0"/>
      <w:ind w:left="254"/>
    </w:pPr>
    <w:rPr>
      <w:b w:val="0"/>
      <w:sz w:val="18"/>
    </w:rPr>
  </w:style>
  <w:style w:type="paragraph" w:customStyle="1" w:styleId="ukp-bd-index">
    <w:name w:val="ukp-bd-index"/>
    <w:basedOn w:val="ukp-bd-del"/>
    <w:autoRedefine/>
    <w:pPr>
      <w:jc w:val="center"/>
    </w:pPr>
  </w:style>
  <w:style w:type="paragraph" w:customStyle="1" w:styleId="ukp-bd-henvisning">
    <w:name w:val="ukp-bd-henvisning"/>
    <w:autoRedefine/>
    <w:pPr>
      <w:tabs>
        <w:tab w:val="right" w:pos="4364"/>
        <w:tab w:val="right" w:pos="4789"/>
      </w:tabs>
      <w:ind w:left="57"/>
    </w:pPr>
    <w:rPr>
      <w:rFonts w:ascii="Arial" w:hAnsi="Arial"/>
      <w:b/>
      <w:snapToGrid w:val="0"/>
      <w:color w:val="000000"/>
      <w:sz w:val="18"/>
    </w:rPr>
  </w:style>
  <w:style w:type="paragraph" w:customStyle="1" w:styleId="ukp-bd-navn">
    <w:name w:val="ukp-bd-navn"/>
    <w:autoRedefine/>
    <w:pPr>
      <w:ind w:left="57"/>
    </w:pPr>
    <w:rPr>
      <w:rFonts w:ascii="Arial" w:hAnsi="Arial"/>
      <w:snapToGrid w:val="0"/>
      <w:color w:val="000000"/>
      <w:sz w:val="18"/>
    </w:rPr>
  </w:style>
  <w:style w:type="paragraph" w:customStyle="1" w:styleId="ukp-emne">
    <w:name w:val="ukp-emne"/>
    <w:autoRedefine/>
    <w:pPr>
      <w:keepNext/>
      <w:tabs>
        <w:tab w:val="left" w:pos="1077"/>
      </w:tabs>
      <w:spacing w:before="240"/>
    </w:pPr>
    <w:rPr>
      <w:rFonts w:ascii="Arial" w:hAnsi="Arial"/>
      <w:b/>
      <w:noProof/>
      <w:sz w:val="22"/>
      <w:lang w:val="de-DE"/>
    </w:rPr>
  </w:style>
  <w:style w:type="paragraph" w:customStyle="1" w:styleId="vl-tekst">
    <w:name w:val="vl-tekst"/>
    <w:basedOn w:val="bd-tekst"/>
    <w:autoRedefine/>
    <w:pPr>
      <w:tabs>
        <w:tab w:val="clear" w:pos="4253"/>
        <w:tab w:val="clear" w:pos="5103"/>
        <w:tab w:val="clear" w:pos="6379"/>
        <w:tab w:val="left" w:leader="dot" w:pos="1985"/>
      </w:tabs>
      <w:ind w:hanging="851"/>
    </w:pPr>
    <w:rPr>
      <w:b/>
      <w:bCs w:val="0"/>
      <w:i/>
      <w:color w:val="FF0000"/>
    </w:rPr>
  </w:style>
  <w:style w:type="paragraph" w:customStyle="1" w:styleId="textnr">
    <w:name w:val="textnr"/>
    <w:basedOn w:val="tekst-pkt"/>
    <w:autoRedefine/>
    <w:pPr>
      <w:numPr>
        <w:numId w:val="0"/>
      </w:numPr>
      <w:tabs>
        <w:tab w:val="left" w:pos="4253"/>
        <w:tab w:val="left" w:pos="4962"/>
      </w:tabs>
      <w:ind w:left="3828"/>
    </w:pPr>
  </w:style>
  <w:style w:type="paragraph" w:customStyle="1" w:styleId="textpkt0">
    <w:name w:val="textpkt0"/>
    <w:basedOn w:val="tekst-pkt"/>
    <w:autoRedefine/>
    <w:pPr>
      <w:numPr>
        <w:numId w:val="0"/>
      </w:numPr>
      <w:ind w:left="3119"/>
    </w:pPr>
    <w:rPr>
      <w:lang w:val="de-DE"/>
    </w:rPr>
  </w:style>
  <w:style w:type="paragraph" w:customStyle="1" w:styleId="textpkt">
    <w:name w:val="textpkt"/>
    <w:basedOn w:val="Normal"/>
    <w:autoRedefine/>
    <w:pPr>
      <w:tabs>
        <w:tab w:val="num" w:pos="2345"/>
        <w:tab w:val="left" w:pos="3402"/>
      </w:tabs>
      <w:ind w:left="3479" w:hanging="283"/>
    </w:pPr>
    <w:rPr>
      <w:rFonts w:ascii="Futura Light" w:hAnsi="Futura Light"/>
      <w:sz w:val="22"/>
    </w:rPr>
  </w:style>
  <w:style w:type="paragraph" w:customStyle="1" w:styleId="bd-">
    <w:name w:val="bd-%"/>
    <w:basedOn w:val="bd-kontrol"/>
    <w:autoRedefine/>
    <w:pPr>
      <w:ind w:left="0" w:right="170"/>
      <w:jc w:val="right"/>
    </w:pPr>
  </w:style>
  <w:style w:type="paragraph" w:customStyle="1" w:styleId="UKP-Navn">
    <w:name w:val="UKP-Navn"/>
    <w:basedOn w:val="BD-Navn"/>
    <w:autoRedefine/>
    <w:pPr>
      <w:tabs>
        <w:tab w:val="clear" w:pos="2977"/>
        <w:tab w:val="left" w:pos="567"/>
        <w:tab w:val="left" w:pos="1560"/>
      </w:tabs>
      <w:spacing w:before="120"/>
      <w:ind w:left="567" w:firstLine="0"/>
    </w:pPr>
  </w:style>
  <w:style w:type="paragraph" w:customStyle="1" w:styleId="UKP-Navn0">
    <w:name w:val="UKP-Navn0"/>
    <w:basedOn w:val="UKP-Navn"/>
    <w:autoRedefine/>
    <w:pPr>
      <w:pageBreakBefore w:val="0"/>
      <w:tabs>
        <w:tab w:val="clear" w:pos="567"/>
      </w:tabs>
    </w:pPr>
  </w:style>
  <w:style w:type="paragraph" w:customStyle="1" w:styleId="bd-del">
    <w:name w:val="bd-del"/>
    <w:next w:val="bd-underdel"/>
    <w:autoRedefine/>
    <w:pPr>
      <w:spacing w:before="120" w:after="120"/>
      <w:ind w:left="57"/>
    </w:pPr>
    <w:rPr>
      <w:rFonts w:ascii="Arial" w:hAnsi="Arial"/>
      <w:b/>
      <w:snapToGrid w:val="0"/>
      <w:color w:val="000000"/>
    </w:rPr>
  </w:style>
  <w:style w:type="paragraph" w:customStyle="1" w:styleId="bd-underdel">
    <w:name w:val="bd-underdel"/>
    <w:basedOn w:val="bd-del"/>
    <w:autoRedefine/>
    <w:pPr>
      <w:spacing w:before="0" w:after="0"/>
      <w:ind w:left="254"/>
    </w:pPr>
    <w:rPr>
      <w:b w:val="0"/>
      <w:sz w:val="18"/>
    </w:rPr>
  </w:style>
  <w:style w:type="paragraph" w:customStyle="1" w:styleId="bd-index">
    <w:name w:val="bd-index"/>
    <w:basedOn w:val="bd-del"/>
    <w:autoRedefine/>
    <w:pPr>
      <w:jc w:val="center"/>
    </w:pPr>
  </w:style>
  <w:style w:type="paragraph" w:customStyle="1" w:styleId="bd-underdel1">
    <w:name w:val="bd-underdel1"/>
    <w:basedOn w:val="bd-underdel"/>
    <w:autoRedefine/>
    <w:pPr>
      <w:spacing w:before="120"/>
      <w:ind w:left="255"/>
    </w:pPr>
  </w:style>
  <w:style w:type="paragraph" w:customStyle="1" w:styleId="Overskrift2hjre">
    <w:name w:val="Overskrift 2 højre"/>
    <w:basedOn w:val="Overskrift2"/>
    <w:next w:val="tekst"/>
    <w:autoRedefine/>
    <w:pPr>
      <w:tabs>
        <w:tab w:val="left" w:pos="284"/>
      </w:tabs>
      <w:spacing w:before="200" w:after="40"/>
      <w:ind w:left="2694" w:hanging="709"/>
    </w:pPr>
    <w:rPr>
      <w:rFonts w:cs="Times New Roman"/>
      <w:caps/>
      <w:spacing w:val="0"/>
      <w:sz w:val="20"/>
    </w:rPr>
  </w:style>
  <w:style w:type="paragraph" w:customStyle="1" w:styleId="tekst2">
    <w:name w:val="tekst 2"/>
    <w:autoRedefine/>
    <w:pPr>
      <w:spacing w:before="60" w:after="100"/>
      <w:ind w:left="5103" w:hanging="1984"/>
    </w:pPr>
    <w:rPr>
      <w:rFonts w:ascii="Arial" w:hAnsi="Arial"/>
    </w:rPr>
  </w:style>
  <w:style w:type="paragraph" w:customStyle="1" w:styleId="Sidehoved2">
    <w:name w:val="Sidehoved 2"/>
    <w:basedOn w:val="Sidehoved"/>
    <w:pPr>
      <w:tabs>
        <w:tab w:val="clear" w:pos="1560"/>
        <w:tab w:val="clear" w:pos="6946"/>
        <w:tab w:val="clear" w:pos="9072"/>
        <w:tab w:val="left" w:pos="4253"/>
        <w:tab w:val="left" w:pos="5216"/>
        <w:tab w:val="left" w:pos="5387"/>
      </w:tabs>
      <w:spacing w:line="260" w:lineRule="exact"/>
      <w:ind w:left="0"/>
    </w:pPr>
    <w:rPr>
      <w:sz w:val="18"/>
    </w:rPr>
  </w:style>
  <w:style w:type="paragraph" w:customStyle="1" w:styleId="Overskrift1hjre">
    <w:name w:val="Overskrift 1 højre"/>
    <w:basedOn w:val="Overskrift1"/>
    <w:autoRedefine/>
    <w:pPr>
      <w:pageBreakBefore w:val="0"/>
      <w:tabs>
        <w:tab w:val="clear" w:pos="3119"/>
        <w:tab w:val="left" w:pos="284"/>
      </w:tabs>
      <w:spacing w:after="120"/>
      <w:ind w:left="2552" w:hanging="567"/>
    </w:pPr>
    <w:rPr>
      <w:rFonts w:ascii="Arial" w:hAnsi="Arial"/>
      <w:sz w:val="28"/>
      <w:szCs w:val="28"/>
    </w:rPr>
  </w:style>
  <w:style w:type="paragraph" w:customStyle="1" w:styleId="Overskrift3hjre">
    <w:name w:val="Overskrift 3 højre"/>
    <w:basedOn w:val="Overskrift2hjre"/>
    <w:next w:val="tekst"/>
    <w:autoRedefine/>
    <w:pPr>
      <w:spacing w:after="0"/>
    </w:pPr>
    <w:rPr>
      <w:sz w:val="18"/>
    </w:rPr>
  </w:style>
  <w:style w:type="paragraph" w:customStyle="1" w:styleId="Overskrift4hjre">
    <w:name w:val="Overskrift 4 højre"/>
    <w:basedOn w:val="Overskrift2hjre"/>
    <w:next w:val="tekst"/>
    <w:autoRedefine/>
    <w:pPr>
      <w:ind w:left="2836" w:hanging="851"/>
    </w:pPr>
    <w:rPr>
      <w:bCs/>
      <w:caps w:val="0"/>
      <w:sz w:val="18"/>
    </w:rPr>
  </w:style>
  <w:style w:type="paragraph" w:customStyle="1" w:styleId="ukp-over">
    <w:name w:val="ukp-over"/>
    <w:basedOn w:val="ukp-bd-navn"/>
    <w:autoRedefine/>
    <w:pPr>
      <w:ind w:left="0"/>
    </w:pPr>
    <w:rPr>
      <w:sz w:val="16"/>
    </w:rPr>
  </w:style>
  <w:style w:type="character" w:styleId="Slutnotehenvisning">
    <w:name w:val="endnote reference"/>
    <w:semiHidden/>
    <w:rPr>
      <w:vertAlign w:val="superscript"/>
    </w:rPr>
  </w:style>
  <w:style w:type="paragraph" w:styleId="Indeks2">
    <w:name w:val="index 2"/>
    <w:basedOn w:val="Normal"/>
    <w:next w:val="Normal"/>
    <w:autoRedefine/>
    <w:semiHidden/>
    <w:pPr>
      <w:ind w:left="400" w:hanging="200"/>
    </w:pPr>
  </w:style>
  <w:style w:type="paragraph" w:styleId="Normalindrykning">
    <w:name w:val="Normal Indent"/>
    <w:basedOn w:val="Normal"/>
    <w:pPr>
      <w:ind w:left="1304"/>
    </w:pPr>
  </w:style>
  <w:style w:type="paragraph" w:styleId="Markerings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pPr>
      <w:autoSpaceDE w:val="0"/>
      <w:autoSpaceDN w:val="0"/>
      <w:adjustRightInd w:val="0"/>
      <w:spacing w:line="288" w:lineRule="auto"/>
      <w:textAlignment w:val="center"/>
    </w:pPr>
    <w:rPr>
      <w:rFonts w:ascii="Times Regular" w:eastAsia="SimSun" w:hAnsi="Times Regular" w:cs="Times Regular"/>
      <w:color w:val="000000"/>
      <w:sz w:val="24"/>
      <w:szCs w:val="24"/>
      <w:lang w:val="en-GB" w:eastAsia="zh-CN"/>
    </w:rPr>
  </w:style>
  <w:style w:type="character" w:customStyle="1" w:styleId="emailstyle17">
    <w:name w:val="emailstyle17"/>
    <w:semiHidden/>
    <w:rPr>
      <w:rFonts w:ascii="Verdana" w:hAnsi="Verdana" w:cs="Arial" w:hint="default"/>
      <w:color w:val="000000"/>
      <w:sz w:val="20"/>
      <w:szCs w:val="20"/>
    </w:rPr>
  </w:style>
  <w:style w:type="character" w:customStyle="1" w:styleId="bd-tekstChar">
    <w:name w:val="bd-tekst Char"/>
    <w:link w:val="bd-tekst"/>
    <w:rPr>
      <w:rFonts w:ascii="Arial" w:eastAsia="SimSun" w:hAnsi="Arial" w:cs="Arial"/>
      <w:bCs/>
      <w:color w:val="000000"/>
      <w:spacing w:val="-2"/>
      <w:lang w:eastAsia="zh-CN"/>
    </w:rPr>
  </w:style>
  <w:style w:type="character" w:customStyle="1" w:styleId="bd-overskriftChar">
    <w:name w:val="bd-overskrift Char"/>
    <w:link w:val="bd-overskrift"/>
    <w:rPr>
      <w:rFonts w:ascii="Arial" w:eastAsia="SimSun" w:hAnsi="Arial" w:cs="Arial"/>
      <w:color w:val="000000"/>
      <w:spacing w:val="-2"/>
      <w:lang w:eastAsia="zh-CN"/>
    </w:rPr>
  </w:style>
  <w:style w:type="paragraph" w:styleId="Brdtekst">
    <w:name w:val="Body Text"/>
    <w:basedOn w:val="Normal"/>
    <w:link w:val="BrdtekstTegn"/>
    <w:pPr>
      <w:spacing w:after="270" w:line="270" w:lineRule="atLeast"/>
    </w:pPr>
    <w:rPr>
      <w:rFonts w:ascii="Times New Roman" w:hAnsi="Times New Roman"/>
      <w:sz w:val="23"/>
    </w:rPr>
  </w:style>
  <w:style w:type="character" w:customStyle="1" w:styleId="BrdtekstTegn">
    <w:name w:val="Brødtekst Tegn"/>
    <w:link w:val="Brdtekst"/>
    <w:rPr>
      <w:sz w:val="23"/>
      <w:lang w:val="da-DK" w:eastAsia="da-DK" w:bidi="ar-SA"/>
    </w:rPr>
  </w:style>
  <w:style w:type="paragraph" w:customStyle="1" w:styleId="BodyMargin">
    <w:name w:val="Body Margin"/>
    <w:basedOn w:val="Brdtekst"/>
    <w:next w:val="Brdtekst"/>
    <w:pPr>
      <w:ind w:hanging="2268"/>
    </w:pPr>
  </w:style>
  <w:style w:type="paragraph" w:styleId="Billedtekst">
    <w:name w:val="caption"/>
    <w:basedOn w:val="Normal"/>
    <w:next w:val="Normal"/>
    <w:qFormat/>
    <w:pPr>
      <w:spacing w:before="120" w:after="200"/>
    </w:pPr>
    <w:rPr>
      <w:rFonts w:cs="Arial"/>
      <w:sz w:val="18"/>
      <w:szCs w:val="18"/>
    </w:rPr>
  </w:style>
  <w:style w:type="paragraph" w:styleId="Opstilling-punkttegn">
    <w:name w:val="List Bullet"/>
    <w:basedOn w:val="Brdtekst"/>
    <w:pPr>
      <w:keepNext/>
      <w:keepLines/>
      <w:numPr>
        <w:numId w:val="7"/>
      </w:numPr>
      <w:tabs>
        <w:tab w:val="left" w:pos="425"/>
        <w:tab w:val="right" w:pos="9639"/>
      </w:tabs>
      <w:suppressAutoHyphens/>
      <w:spacing w:before="120"/>
    </w:pPr>
    <w:rPr>
      <w:rFonts w:eastAsia="Calibri" w:cs="Arial"/>
    </w:rPr>
  </w:style>
  <w:style w:type="paragraph" w:styleId="Opstilling-punkttegn2">
    <w:name w:val="List Bullet 2"/>
    <w:basedOn w:val="Opstilling-punkttegn"/>
    <w:pPr>
      <w:numPr>
        <w:ilvl w:val="1"/>
      </w:numPr>
      <w:tabs>
        <w:tab w:val="clear" w:pos="425"/>
        <w:tab w:val="num" w:pos="643"/>
        <w:tab w:val="num" w:pos="1440"/>
      </w:tabs>
    </w:pPr>
  </w:style>
  <w:style w:type="paragraph" w:styleId="Opstilling-punkttegn3">
    <w:name w:val="List Bullet 3"/>
    <w:basedOn w:val="Opstilling-punkttegn2"/>
    <w:pPr>
      <w:numPr>
        <w:ilvl w:val="2"/>
      </w:numPr>
      <w:tabs>
        <w:tab w:val="num" w:pos="643"/>
        <w:tab w:val="num" w:pos="851"/>
        <w:tab w:val="left" w:pos="1276"/>
        <w:tab w:val="num" w:pos="2160"/>
      </w:tabs>
    </w:pPr>
  </w:style>
  <w:style w:type="paragraph" w:styleId="Opstilling-punkttegn4">
    <w:name w:val="List Bullet 4"/>
    <w:basedOn w:val="Normal"/>
    <w:pPr>
      <w:keepNext/>
      <w:keepLines/>
      <w:numPr>
        <w:ilvl w:val="3"/>
        <w:numId w:val="7"/>
      </w:numPr>
      <w:tabs>
        <w:tab w:val="right" w:pos="9639"/>
      </w:tabs>
      <w:suppressAutoHyphens/>
      <w:spacing w:before="120" w:after="120" w:line="270" w:lineRule="atLeast"/>
    </w:pPr>
    <w:rPr>
      <w:rFonts w:ascii="Times New Roman" w:eastAsia="Calibri" w:hAnsi="Times New Roman" w:cs="Arial"/>
      <w:sz w:val="23"/>
    </w:rPr>
  </w:style>
  <w:style w:type="numbering" w:customStyle="1" w:styleId="CowiBulletList">
    <w:name w:val="CowiBulletList"/>
    <w:pPr>
      <w:numPr>
        <w:numId w:val="7"/>
      </w:numPr>
    </w:pPr>
  </w:style>
  <w:style w:type="paragraph" w:customStyle="1" w:styleId="ListParagraph1">
    <w:name w:val="List Paragraph1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lmindeligtekst">
    <w:name w:val="Plain Text"/>
    <w:basedOn w:val="Normal"/>
    <w:pPr>
      <w:tabs>
        <w:tab w:val="right" w:pos="9072"/>
      </w:tabs>
      <w:spacing w:line="240" w:lineRule="atLeast"/>
    </w:pPr>
    <w:rPr>
      <w:rFonts w:ascii="Courier New" w:eastAsia="SimSun" w:hAnsi="Courier New" w:cs="Courier New"/>
      <w:lang w:eastAsia="zh-CN"/>
    </w:rPr>
  </w:style>
  <w:style w:type="character" w:styleId="Kommentarhenvisning">
    <w:name w:val="annotation reference"/>
    <w:rPr>
      <w:sz w:val="16"/>
      <w:szCs w:val="16"/>
    </w:rPr>
  </w:style>
  <w:style w:type="paragraph" w:styleId="Kommentartekst">
    <w:name w:val="annotation text"/>
    <w:basedOn w:val="Normal"/>
    <w:link w:val="KommentartekstTegn"/>
  </w:style>
  <w:style w:type="character" w:customStyle="1" w:styleId="KommentartekstTegn">
    <w:name w:val="Kommentartekst Tegn"/>
    <w:basedOn w:val="Standardskrifttypeiafsnit"/>
    <w:link w:val="Kommentartekst"/>
    <w:rPr>
      <w:rFonts w:ascii="Arial" w:hAnsi="Arial"/>
    </w:rPr>
  </w:style>
  <w:style w:type="paragraph" w:styleId="Listeafsnit">
    <w:name w:val="List Paragraph"/>
    <w:basedOn w:val="Normal"/>
    <w:uiPriority w:val="34"/>
    <w:qFormat/>
    <w:pPr>
      <w:ind w:left="720"/>
      <w:contextualSpacing/>
    </w:pPr>
  </w:style>
  <w:style w:type="paragraph" w:styleId="Kommentaremne">
    <w:name w:val="annotation subject"/>
    <w:basedOn w:val="Kommentartekst"/>
    <w:next w:val="Kommentartekst"/>
    <w:link w:val="KommentaremneTegn"/>
    <w:rPr>
      <w:b/>
      <w:bCs/>
    </w:rPr>
  </w:style>
  <w:style w:type="character" w:customStyle="1" w:styleId="KommentaremneTegn">
    <w:name w:val="Kommentaremne Tegn"/>
    <w:basedOn w:val="KommentartekstTegn"/>
    <w:link w:val="Kommentaremne"/>
    <w:rPr>
      <w:rFonts w:ascii="Arial" w:hAnsi="Arial"/>
      <w:b/>
      <w:bCs/>
    </w:rPr>
  </w:style>
  <w:style w:type="table" w:styleId="Tabel-Gitter">
    <w:name w:val="Table Grid"/>
    <w:basedOn w:val="Tabel-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dehovedTegn">
    <w:name w:val="Sidehoved Tegn"/>
    <w:basedOn w:val="Standardskrifttypeiafsnit"/>
    <w:link w:val="Sidehoved"/>
    <w:uiPriority w:val="99"/>
    <w:rPr>
      <w:rFonts w:ascii="Arial" w:hAnsi="Arial"/>
    </w:rPr>
  </w:style>
  <w:style w:type="character" w:customStyle="1" w:styleId="SidefodTegn">
    <w:name w:val="Sidefod Tegn"/>
    <w:basedOn w:val="Standardskrifttypeiafsnit"/>
    <w:link w:val="Sidefod"/>
    <w:uiPriority w:val="99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5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3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" ma:contentTypeID="0x0101000DD098BE9899426A8B0406C5EF9CA50A004464F4C7CC143D4F81EA31D28EEC9E70" ma:contentTypeVersion="1" ma:contentTypeDescription="This is the base type for all file formats" ma:contentTypeScope="" ma:versionID="2bfffbe7a952366cfa7cf59d79da97c8">
  <xsd:schema xmlns:xsd="http://www.w3.org/2001/XMLSchema" xmlns:p="http://schemas.microsoft.com/office/2006/metadata/properties" xmlns:ns2="http://schemas.microsoft.com/sharepoint/v3/fields" targetNamespace="http://schemas.microsoft.com/office/2006/metadata/properties" ma:root="true" ma:fieldsID="4c419a7f10034c53bd23fbf466ec4aae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PortalAuthor" minOccurs="0"/>
                <xsd:element ref="ns2:Phas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PortalAuthor" ma:index="8" nillable="true" ma:displayName="Author" ma:internalName="PortalAuthor">
      <xsd:simpleType>
        <xsd:restriction base="dms:Text">
          <xsd:maxLength value="255"/>
        </xsd:restriction>
      </xsd:simpleType>
    </xsd:element>
    <xsd:element name="Phase" ma:index="9" nillable="true" ma:displayName="Phase" ma:default="Contracted" ma:internalName="Pha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econtracted"/>
                    <xsd:enumeration value="Contracted"/>
                    <xsd:enumeration value="Closed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Phase xmlns="http://schemas.microsoft.com/sharepoint/v3/fields">
      <Value>Contracted</Value>
    </Phase>
    <PortalAuthor xmlns="http://schemas.microsoft.com/sharepoint/v3/fields">fox</PortalAuthor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DB701-5FE6-4BFB-B298-603ED6DA96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CA12634-FD3C-49D8-8A2E-4A136F0A96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0ACDB8-3D45-4B17-ABA6-2A2FA8C43FE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6A5C071-0F15-484F-A35A-4DE21C4DC3A9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sharepoint/v3/field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294B53C4-CEEE-4C98-B708-3419229BA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B0006D0D.dotm</Template>
  <TotalTime>1</TotalTime>
  <Pages>26</Pages>
  <Words>2760</Words>
  <Characters>19011</Characters>
  <Application>Microsoft Office Word</Application>
  <DocSecurity>0</DocSecurity>
  <Lines>158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Krav og anbefalinger til laboratoriebyggeri, maj 2013</vt:lpstr>
      <vt:lpstr>Skeletkonstruktioner</vt:lpstr>
    </vt:vector>
  </TitlesOfParts>
  <Company>Vilhelm Lauritzen Arkitekter</Company>
  <LinksUpToDate>false</LinksUpToDate>
  <CharactersWithSpaces>21728</CharactersWithSpaces>
  <SharedDoc>false</SharedDoc>
  <HLinks>
    <vt:vector size="252" baseType="variant">
      <vt:variant>
        <vt:i4>1572889</vt:i4>
      </vt:variant>
      <vt:variant>
        <vt:i4>246</vt:i4>
      </vt:variant>
      <vt:variant>
        <vt:i4>0</vt:i4>
      </vt:variant>
      <vt:variant>
        <vt:i4>5</vt:i4>
      </vt:variant>
      <vt:variant>
        <vt:lpwstr>http://www.levetider.dk/</vt:lpwstr>
      </vt:variant>
      <vt:variant>
        <vt:lpwstr/>
      </vt:variant>
      <vt:variant>
        <vt:i4>16</vt:i4>
      </vt:variant>
      <vt:variant>
        <vt:i4>243</vt:i4>
      </vt:variant>
      <vt:variant>
        <vt:i4>0</vt:i4>
      </vt:variant>
      <vt:variant>
        <vt:i4>5</vt:i4>
      </vt:variant>
      <vt:variant>
        <vt:lpwstr>http://www.ubst.dk/publikationer/vejledning-om-planlegning-af-godt-indeklima-i-undervisningsbyggeri/Indeklima.pdf</vt:lpwstr>
      </vt:variant>
      <vt:variant>
        <vt:lpwstr/>
      </vt:variant>
      <vt:variant>
        <vt:i4>2752547</vt:i4>
      </vt:variant>
      <vt:variant>
        <vt:i4>240</vt:i4>
      </vt:variant>
      <vt:variant>
        <vt:i4>0</vt:i4>
      </vt:variant>
      <vt:variant>
        <vt:i4>5</vt:i4>
      </vt:variant>
      <vt:variant>
        <vt:lpwstr>http://www.ubst.dk/publikationer/vejledning-om-planlegning-af-energieffektivt-undervisningsbyggeri-1/Energi.pdf</vt:lpwstr>
      </vt:variant>
      <vt:variant>
        <vt:lpwstr/>
      </vt:variant>
      <vt:variant>
        <vt:i4>2752547</vt:i4>
      </vt:variant>
      <vt:variant>
        <vt:i4>237</vt:i4>
      </vt:variant>
      <vt:variant>
        <vt:i4>0</vt:i4>
      </vt:variant>
      <vt:variant>
        <vt:i4>5</vt:i4>
      </vt:variant>
      <vt:variant>
        <vt:lpwstr>http://www.ubst.dk/publikationer/vejledning-om-planlegning-af-energieffektivt-undervisningsbyggeri-1/Energi.pdf</vt:lpwstr>
      </vt:variant>
      <vt:variant>
        <vt:lpwstr/>
      </vt:variant>
      <vt:variant>
        <vt:i4>5505108</vt:i4>
      </vt:variant>
      <vt:variant>
        <vt:i4>222</vt:i4>
      </vt:variant>
      <vt:variant>
        <vt:i4>0</vt:i4>
      </vt:variant>
      <vt:variant>
        <vt:i4>5</vt:i4>
      </vt:variant>
      <vt:variant>
        <vt:lpwstr>http://www.ubst.dk/publikationer/tilgengelighedsstandard-for-undervisningsbyggeri-1/Tilgengelighedsstandard for undervisningsbyggeri .pdf</vt:lpwstr>
      </vt:variant>
      <vt:variant>
        <vt:lpwstr/>
      </vt:variant>
      <vt:variant>
        <vt:i4>6619234</vt:i4>
      </vt:variant>
      <vt:variant>
        <vt:i4>213</vt:i4>
      </vt:variant>
      <vt:variant>
        <vt:i4>0</vt:i4>
      </vt:variant>
      <vt:variant>
        <vt:i4>5</vt:i4>
      </vt:variant>
      <vt:variant>
        <vt:lpwstr>http://www.ubst.dk/publikationer/campus-og-studiemiljo-fysiske-rammer-til-morgendagens-universiteter/Campus og Studiemiljo.pdf</vt:lpwstr>
      </vt:variant>
      <vt:variant>
        <vt:lpwstr/>
      </vt:variant>
      <vt:variant>
        <vt:i4>6225931</vt:i4>
      </vt:variant>
      <vt:variant>
        <vt:i4>210</vt:i4>
      </vt:variant>
      <vt:variant>
        <vt:i4>0</vt:i4>
      </vt:variant>
      <vt:variant>
        <vt:i4>5</vt:i4>
      </vt:variant>
      <vt:variant>
        <vt:lpwstr>http://www.unilab.dk/idekatalog/</vt:lpwstr>
      </vt:variant>
      <vt:variant>
        <vt:lpwstr/>
      </vt:variant>
      <vt:variant>
        <vt:i4>6225931</vt:i4>
      </vt:variant>
      <vt:variant>
        <vt:i4>207</vt:i4>
      </vt:variant>
      <vt:variant>
        <vt:i4>0</vt:i4>
      </vt:variant>
      <vt:variant>
        <vt:i4>5</vt:i4>
      </vt:variant>
      <vt:variant>
        <vt:lpwstr>http://www.unilab.dk/idekatalog/</vt:lpwstr>
      </vt:variant>
      <vt:variant>
        <vt:lpwstr/>
      </vt:variant>
      <vt:variant>
        <vt:i4>1048629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_Toc253663275</vt:lpwstr>
      </vt:variant>
      <vt:variant>
        <vt:i4>1048629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_Toc253663273</vt:lpwstr>
      </vt:variant>
      <vt:variant>
        <vt:i4>1048629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_Toc253663272</vt:lpwstr>
      </vt:variant>
      <vt:variant>
        <vt:i4>1048629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_Toc253663271</vt:lpwstr>
      </vt:variant>
      <vt:variant>
        <vt:i4>1048629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_Toc253663270</vt:lpwstr>
      </vt:variant>
      <vt:variant>
        <vt:i4>1114165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_Toc253663269</vt:lpwstr>
      </vt:variant>
      <vt:variant>
        <vt:i4>1114165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_Toc253663268</vt:lpwstr>
      </vt:variant>
      <vt:variant>
        <vt:i4>1114165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_Toc253663267</vt:lpwstr>
      </vt:variant>
      <vt:variant>
        <vt:i4>1114165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_Toc253663266</vt:lpwstr>
      </vt:variant>
      <vt:variant>
        <vt:i4>1114165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_Toc253663265</vt:lpwstr>
      </vt:variant>
      <vt:variant>
        <vt:i4>1114165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_Toc253663264</vt:lpwstr>
      </vt:variant>
      <vt:variant>
        <vt:i4>1114165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_Toc253663263</vt:lpwstr>
      </vt:variant>
      <vt:variant>
        <vt:i4>1114165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_Toc253663262</vt:lpwstr>
      </vt:variant>
      <vt:variant>
        <vt:i4>1114165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_Toc253663261</vt:lpwstr>
      </vt:variant>
      <vt:variant>
        <vt:i4>1114165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_Toc253663260</vt:lpwstr>
      </vt:variant>
      <vt:variant>
        <vt:i4>1179701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_Toc253663259</vt:lpwstr>
      </vt:variant>
      <vt:variant>
        <vt:i4>1179701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_Toc253663258</vt:lpwstr>
      </vt:variant>
      <vt:variant>
        <vt:i4>1179701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_Toc253663257</vt:lpwstr>
      </vt:variant>
      <vt:variant>
        <vt:i4>1179701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_Toc253663256</vt:lpwstr>
      </vt:variant>
      <vt:variant>
        <vt:i4>1179701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_Toc253663255</vt:lpwstr>
      </vt:variant>
      <vt:variant>
        <vt:i4>1179701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_Toc253663254</vt:lpwstr>
      </vt:variant>
      <vt:variant>
        <vt:i4>1179701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_Toc253663253</vt:lpwstr>
      </vt:variant>
      <vt:variant>
        <vt:i4>1179701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_Toc253663252</vt:lpwstr>
      </vt:variant>
      <vt:variant>
        <vt:i4>1179701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_Toc253663251</vt:lpwstr>
      </vt:variant>
      <vt:variant>
        <vt:i4>1179701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_Toc253663250</vt:lpwstr>
      </vt:variant>
      <vt:variant>
        <vt:i4>1245237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_Toc253663249</vt:lpwstr>
      </vt:variant>
      <vt:variant>
        <vt:i4>1245237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_Toc253663248</vt:lpwstr>
      </vt:variant>
      <vt:variant>
        <vt:i4>1245237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_Toc253663247</vt:lpwstr>
      </vt:variant>
      <vt:variant>
        <vt:i4>1245237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_Toc253663246</vt:lpwstr>
      </vt:variant>
      <vt:variant>
        <vt:i4>1245237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_Toc253663244</vt:lpwstr>
      </vt:variant>
      <vt:variant>
        <vt:i4>1245237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_Toc253663243</vt:lpwstr>
      </vt:variant>
      <vt:variant>
        <vt:i4>1245237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_Toc253663242</vt:lpwstr>
      </vt:variant>
      <vt:variant>
        <vt:i4>1245237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_Toc253663241</vt:lpwstr>
      </vt:variant>
      <vt:variant>
        <vt:i4>1310773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_Toc253663239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Krav og anbefalinger til laboratoriebyggeri, maj 2013</dc:title>
  <dc:subject>Arbejdsbeskrivelse B218 VLA MASTER</dc:subject>
  <dc:creator>KS/HI</dc:creator>
  <cp:lastModifiedBy>Jonathan Fromholt Larsen</cp:lastModifiedBy>
  <cp:revision>2</cp:revision>
  <cp:lastPrinted>2013-04-30T14:07:00Z</cp:lastPrinted>
  <dcterms:created xsi:type="dcterms:W3CDTF">2013-11-12T12:59:00Z</dcterms:created>
  <dcterms:modified xsi:type="dcterms:W3CDTF">2013-11-12T12:59:00Z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PID_LINKBASE">
    <vt:lpwstr/>
  </property>
  <property fmtid="{D5CDD505-2E9C-101B-9397-08002B2CF9AE}" pid="3" name="Subject">
    <vt:lpwstr>Arbejdsbeskrivelse B218 VLA MASTER</vt:lpwstr>
  </property>
  <property fmtid="{D5CDD505-2E9C-101B-9397-08002B2CF9AE}" pid="4" name="Keywords">
    <vt:lpwstr/>
  </property>
  <property fmtid="{D5CDD505-2E9C-101B-9397-08002B2CF9AE}" pid="5" name="_Author">
    <vt:lpwstr>KS/HI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_NewReviewCycle">
    <vt:lpwstr/>
  </property>
  <property fmtid="{D5CDD505-2E9C-101B-9397-08002B2CF9AE}" pid="12" name="ContentTypeId">
    <vt:lpwstr>0x0101000DD098BE9899426A8B0406C5EF9CA50A004464F4C7CC143D4F81EA31D28EEC9E70</vt:lpwstr>
  </property>
  <property fmtid="{D5CDD505-2E9C-101B-9397-08002B2CF9AE}" pid="13" name="_AdHocReviewCycleID">
    <vt:i4>1236935232</vt:i4>
  </property>
  <property fmtid="{D5CDD505-2E9C-101B-9397-08002B2CF9AE}" pid="14" name="_EmailSubject">
    <vt:lpwstr>Krav og anbefalinger til laboratoriebyggeri - Endelig word udgave</vt:lpwstr>
  </property>
  <property fmtid="{D5CDD505-2E9C-101B-9397-08002B2CF9AE}" pid="15" name="_AuthorEmail">
    <vt:lpwstr>FOX@cowi.dk</vt:lpwstr>
  </property>
  <property fmtid="{D5CDD505-2E9C-101B-9397-08002B2CF9AE}" pid="16" name="_AuthorEmailDisplayName">
    <vt:lpwstr>Marianne Fox</vt:lpwstr>
  </property>
  <property fmtid="{D5CDD505-2E9C-101B-9397-08002B2CF9AE}" pid="17" name="_PreviousAdHocReviewCycleID">
    <vt:i4>-1207071554</vt:i4>
  </property>
  <property fmtid="{D5CDD505-2E9C-101B-9397-08002B2CF9AE}" pid="18" name="_ReviewingToolsShownOnce">
    <vt:lpwstr/>
  </property>
</Properties>
</file>